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00"/>
        <w:gridCol w:w="3330"/>
        <w:gridCol w:w="355"/>
        <w:gridCol w:w="2965"/>
      </w:tblGrid>
      <w:tr w:rsidR="00BA50EC" w14:paraId="39DF881D" w14:textId="77777777" w:rsidTr="00EE1472">
        <w:trPr>
          <w:trHeight w:val="2340"/>
        </w:trPr>
        <w:tc>
          <w:tcPr>
            <w:tcW w:w="2700" w:type="dxa"/>
            <w:tcBorders>
              <w:top w:val="nil"/>
              <w:left w:val="nil"/>
              <w:bottom w:val="single" w:sz="4" w:space="0" w:color="auto"/>
              <w:right w:val="nil"/>
            </w:tcBorders>
          </w:tcPr>
          <w:p w14:paraId="19FF109C" w14:textId="77777777" w:rsidR="00BA50EC" w:rsidRDefault="00BA50EC" w:rsidP="00BA50EC">
            <w:pPr>
              <w:jc w:val="center"/>
            </w:pPr>
            <w:r>
              <w:rPr>
                <w:noProof/>
              </w:rPr>
              <w:drawing>
                <wp:inline distT="0" distB="0" distL="0" distR="0" wp14:anchorId="5C869BD9" wp14:editId="3315C7BF">
                  <wp:extent cx="1407433" cy="13430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IP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6333" cy="1361060"/>
                          </a:xfrm>
                          <a:prstGeom prst="rect">
                            <a:avLst/>
                          </a:prstGeom>
                        </pic:spPr>
                      </pic:pic>
                    </a:graphicData>
                  </a:graphic>
                </wp:inline>
              </w:drawing>
            </w:r>
          </w:p>
        </w:tc>
        <w:tc>
          <w:tcPr>
            <w:tcW w:w="3685" w:type="dxa"/>
            <w:gridSpan w:val="2"/>
            <w:tcBorders>
              <w:top w:val="nil"/>
              <w:left w:val="nil"/>
              <w:bottom w:val="single" w:sz="4" w:space="0" w:color="auto"/>
              <w:right w:val="nil"/>
            </w:tcBorders>
            <w:vAlign w:val="center"/>
          </w:tcPr>
          <w:p w14:paraId="692CE006" w14:textId="77777777" w:rsidR="00BA50EC" w:rsidRDefault="00BA50EC" w:rsidP="00BA50EC">
            <w:pPr>
              <w:jc w:val="center"/>
              <w:rPr>
                <w:b/>
                <w:sz w:val="40"/>
                <w:szCs w:val="40"/>
              </w:rPr>
            </w:pPr>
            <w:r w:rsidRPr="00BA50EC">
              <w:rPr>
                <w:b/>
                <w:sz w:val="40"/>
                <w:szCs w:val="40"/>
              </w:rPr>
              <w:t>Leeds and the</w:t>
            </w:r>
          </w:p>
          <w:p w14:paraId="799B3E96" w14:textId="77777777" w:rsidR="00BA50EC" w:rsidRDefault="00BA50EC" w:rsidP="00BA50EC">
            <w:pPr>
              <w:jc w:val="center"/>
              <w:rPr>
                <w:b/>
                <w:sz w:val="40"/>
                <w:szCs w:val="40"/>
              </w:rPr>
            </w:pPr>
            <w:r w:rsidRPr="00BA50EC">
              <w:rPr>
                <w:b/>
                <w:sz w:val="40"/>
                <w:szCs w:val="40"/>
              </w:rPr>
              <w:t>Thousand Islands</w:t>
            </w:r>
          </w:p>
          <w:p w14:paraId="53BCFCB9" w14:textId="77777777" w:rsidR="00BA50EC" w:rsidRPr="00BA50EC" w:rsidRDefault="00BA50EC" w:rsidP="00BA50EC">
            <w:pPr>
              <w:jc w:val="center"/>
              <w:rPr>
                <w:b/>
                <w:sz w:val="40"/>
                <w:szCs w:val="40"/>
              </w:rPr>
            </w:pPr>
            <w:r w:rsidRPr="00BA50EC">
              <w:rPr>
                <w:b/>
                <w:sz w:val="40"/>
                <w:szCs w:val="40"/>
              </w:rPr>
              <w:t>Public Library Board</w:t>
            </w:r>
          </w:p>
          <w:p w14:paraId="14382558" w14:textId="77777777" w:rsidR="00BA50EC" w:rsidRDefault="00BA50EC" w:rsidP="00BA50EC"/>
        </w:tc>
        <w:tc>
          <w:tcPr>
            <w:tcW w:w="2965" w:type="dxa"/>
            <w:tcBorders>
              <w:top w:val="nil"/>
              <w:left w:val="nil"/>
              <w:bottom w:val="single" w:sz="4" w:space="0" w:color="auto"/>
              <w:right w:val="nil"/>
            </w:tcBorders>
            <w:vAlign w:val="center"/>
          </w:tcPr>
          <w:p w14:paraId="48FD562B" w14:textId="77777777" w:rsidR="00BA50EC" w:rsidRPr="00BA50EC" w:rsidRDefault="00990DFB" w:rsidP="00BA50EC">
            <w:pPr>
              <w:jc w:val="center"/>
              <w:rPr>
                <w:b/>
                <w:sz w:val="40"/>
                <w:szCs w:val="40"/>
              </w:rPr>
            </w:pPr>
            <w:r>
              <w:rPr>
                <w:b/>
                <w:sz w:val="40"/>
                <w:szCs w:val="40"/>
              </w:rPr>
              <w:t>Policy</w:t>
            </w:r>
          </w:p>
        </w:tc>
      </w:tr>
      <w:tr w:rsidR="00BA50EC" w14:paraId="33D37742" w14:textId="77777777" w:rsidTr="00EE1472">
        <w:trPr>
          <w:trHeight w:val="377"/>
        </w:trPr>
        <w:tc>
          <w:tcPr>
            <w:tcW w:w="6030" w:type="dxa"/>
            <w:gridSpan w:val="2"/>
            <w:tcBorders>
              <w:top w:val="single" w:sz="4" w:space="0" w:color="auto"/>
            </w:tcBorders>
          </w:tcPr>
          <w:p w14:paraId="4F7587DE" w14:textId="77777777" w:rsidR="00BA50EC" w:rsidRPr="00BA50EC" w:rsidRDefault="00BA50EC">
            <w:pPr>
              <w:rPr>
                <w:b/>
              </w:rPr>
            </w:pPr>
            <w:r w:rsidRPr="00BA50EC">
              <w:rPr>
                <w:b/>
              </w:rPr>
              <w:t>SECTION:</w:t>
            </w:r>
            <w:r w:rsidR="00703A13">
              <w:rPr>
                <w:b/>
              </w:rPr>
              <w:t xml:space="preserve"> </w:t>
            </w:r>
            <w:r w:rsidR="00CE23BE">
              <w:rPr>
                <w:b/>
              </w:rPr>
              <w:t>OPERATIONAL</w:t>
            </w:r>
          </w:p>
        </w:tc>
        <w:tc>
          <w:tcPr>
            <w:tcW w:w="3320" w:type="dxa"/>
            <w:gridSpan w:val="2"/>
            <w:tcBorders>
              <w:top w:val="single" w:sz="4" w:space="0" w:color="auto"/>
            </w:tcBorders>
          </w:tcPr>
          <w:p w14:paraId="6AEA267D" w14:textId="77777777" w:rsidR="00BA50EC" w:rsidRPr="00BA50EC" w:rsidRDefault="00BA50EC">
            <w:pPr>
              <w:rPr>
                <w:b/>
              </w:rPr>
            </w:pPr>
            <w:r w:rsidRPr="00BA50EC">
              <w:rPr>
                <w:b/>
              </w:rPr>
              <w:t>NO:</w:t>
            </w:r>
            <w:r w:rsidR="00EE1472">
              <w:rPr>
                <w:b/>
              </w:rPr>
              <w:t xml:space="preserve"> </w:t>
            </w:r>
            <w:r w:rsidR="00CE23BE">
              <w:rPr>
                <w:b/>
              </w:rPr>
              <w:t>OP-0</w:t>
            </w:r>
            <w:r w:rsidR="00484CFF">
              <w:rPr>
                <w:b/>
              </w:rPr>
              <w:t>6</w:t>
            </w:r>
          </w:p>
        </w:tc>
      </w:tr>
      <w:tr w:rsidR="00BA50EC" w14:paraId="753055DF" w14:textId="77777777" w:rsidTr="00EE1472">
        <w:tc>
          <w:tcPr>
            <w:tcW w:w="6030" w:type="dxa"/>
            <w:gridSpan w:val="2"/>
          </w:tcPr>
          <w:p w14:paraId="5292DD8A" w14:textId="77777777" w:rsidR="00BA50EC" w:rsidRPr="00BA50EC" w:rsidRDefault="00BA50EC">
            <w:pPr>
              <w:rPr>
                <w:b/>
              </w:rPr>
            </w:pPr>
            <w:r w:rsidRPr="00BA50EC">
              <w:rPr>
                <w:b/>
              </w:rPr>
              <w:t xml:space="preserve">TITLE: </w:t>
            </w:r>
            <w:r w:rsidR="00484CFF">
              <w:rPr>
                <w:b/>
              </w:rPr>
              <w:t>Accessibility in the Library Policy</w:t>
            </w:r>
          </w:p>
          <w:p w14:paraId="6749EAAC" w14:textId="77777777" w:rsidR="00BA50EC" w:rsidRPr="00BA50EC" w:rsidRDefault="00BA50EC">
            <w:pPr>
              <w:rPr>
                <w:b/>
              </w:rPr>
            </w:pPr>
          </w:p>
        </w:tc>
        <w:tc>
          <w:tcPr>
            <w:tcW w:w="3320" w:type="dxa"/>
            <w:gridSpan w:val="2"/>
          </w:tcPr>
          <w:p w14:paraId="19BCA5C6" w14:textId="6B94BEB6" w:rsidR="00BA50EC" w:rsidRPr="00BA50EC" w:rsidRDefault="00BA50EC">
            <w:pPr>
              <w:rPr>
                <w:b/>
              </w:rPr>
            </w:pPr>
            <w:r w:rsidRPr="00BA50EC">
              <w:rPr>
                <w:b/>
              </w:rPr>
              <w:t>Date:</w:t>
            </w:r>
            <w:r w:rsidR="00943F07">
              <w:rPr>
                <w:b/>
              </w:rPr>
              <w:t xml:space="preserve"> </w:t>
            </w:r>
            <w:r w:rsidR="00CB6F90">
              <w:rPr>
                <w:b/>
              </w:rPr>
              <w:t>May 17</w:t>
            </w:r>
            <w:bookmarkStart w:id="0" w:name="_GoBack"/>
            <w:bookmarkEnd w:id="0"/>
            <w:r w:rsidR="00CB6F90">
              <w:rPr>
                <w:b/>
              </w:rPr>
              <w:t>, 2023</w:t>
            </w:r>
          </w:p>
        </w:tc>
      </w:tr>
      <w:tr w:rsidR="00BA50EC" w14:paraId="756DCC4D" w14:textId="77777777" w:rsidTr="00EE1472">
        <w:tc>
          <w:tcPr>
            <w:tcW w:w="6030" w:type="dxa"/>
            <w:gridSpan w:val="2"/>
          </w:tcPr>
          <w:p w14:paraId="5A5B4E03" w14:textId="77777777" w:rsidR="00BA50EC" w:rsidRPr="00BA50EC" w:rsidRDefault="00BA50EC">
            <w:pPr>
              <w:rPr>
                <w:b/>
              </w:rPr>
            </w:pPr>
          </w:p>
        </w:tc>
        <w:tc>
          <w:tcPr>
            <w:tcW w:w="3320" w:type="dxa"/>
            <w:gridSpan w:val="2"/>
          </w:tcPr>
          <w:p w14:paraId="7BCCA89F" w14:textId="15C9E225" w:rsidR="00BA50EC" w:rsidRPr="00BA50EC" w:rsidRDefault="00EE1472">
            <w:pPr>
              <w:rPr>
                <w:b/>
              </w:rPr>
            </w:pPr>
            <w:r>
              <w:rPr>
                <w:b/>
              </w:rPr>
              <w:t>Next Review Date:</w:t>
            </w:r>
            <w:r w:rsidR="00CB6F90">
              <w:rPr>
                <w:b/>
              </w:rPr>
              <w:t xml:space="preserve"> May 2028</w:t>
            </w:r>
          </w:p>
        </w:tc>
      </w:tr>
    </w:tbl>
    <w:p w14:paraId="10439F96" w14:textId="77777777" w:rsidR="00730B12" w:rsidRPr="00C819A2" w:rsidRDefault="00730B12">
      <w:pPr>
        <w:rPr>
          <w:rFonts w:cstheme="minorHAnsi"/>
        </w:rPr>
      </w:pPr>
    </w:p>
    <w:p w14:paraId="0D4DE97B" w14:textId="77777777" w:rsidR="00825DDA" w:rsidRDefault="001D5F7B" w:rsidP="00825DDA">
      <w:pPr>
        <w:pStyle w:val="ListParagraph"/>
        <w:numPr>
          <w:ilvl w:val="0"/>
          <w:numId w:val="3"/>
        </w:numPr>
        <w:rPr>
          <w:rFonts w:cstheme="minorHAnsi"/>
          <w:b/>
        </w:rPr>
      </w:pPr>
      <w:r w:rsidRPr="00C819A2">
        <w:rPr>
          <w:rFonts w:cstheme="minorHAnsi"/>
          <w:b/>
        </w:rPr>
        <w:t xml:space="preserve">Policy Statement </w:t>
      </w:r>
    </w:p>
    <w:p w14:paraId="0102B8B4" w14:textId="77777777" w:rsidR="00825DDA" w:rsidRDefault="00825DDA" w:rsidP="00825DDA">
      <w:pPr>
        <w:pStyle w:val="ListParagraph"/>
        <w:ind w:left="375"/>
        <w:rPr>
          <w:rFonts w:cstheme="minorHAnsi"/>
          <w:b/>
        </w:rPr>
      </w:pPr>
    </w:p>
    <w:p w14:paraId="2D1B21A9" w14:textId="0563D0B7" w:rsidR="00A35DBF" w:rsidRPr="00A35DBF" w:rsidRDefault="00825DDA" w:rsidP="005058BF">
      <w:pPr>
        <w:pStyle w:val="ListParagraph"/>
        <w:numPr>
          <w:ilvl w:val="1"/>
          <w:numId w:val="3"/>
        </w:numPr>
        <w:rPr>
          <w:rFonts w:cstheme="minorHAnsi"/>
          <w:b/>
        </w:rPr>
      </w:pPr>
      <w:r>
        <w:t xml:space="preserve">The </w:t>
      </w:r>
      <w:r w:rsidR="004073F6">
        <w:t>Leeds and the Thousand Islands</w:t>
      </w:r>
      <w:r>
        <w:t xml:space="preserve"> Public Library </w:t>
      </w:r>
      <w:r w:rsidR="00A35DBF">
        <w:t xml:space="preserve">is committed to providing accessible, equitable, and inclusive access to library services and facilities. The Library will ensure that each employee, volunteer and patron receives equitable treatment and respect to employment and </w:t>
      </w:r>
      <w:r w:rsidR="00A35DBF" w:rsidRPr="00D77111">
        <w:t>services with</w:t>
      </w:r>
      <w:r w:rsidR="00441646" w:rsidRPr="00D77111">
        <w:t>out</w:t>
      </w:r>
      <w:r w:rsidR="00A35DBF">
        <w:t xml:space="preserve"> discrimination, and receives accommodation where required in a timely manner, and in accordance with the </w:t>
      </w:r>
      <w:r w:rsidR="00A35DBF" w:rsidRPr="00A35DBF">
        <w:rPr>
          <w:i/>
          <w:iCs/>
        </w:rPr>
        <w:t>Ontario Human Rights Code</w:t>
      </w:r>
      <w:r w:rsidR="00A35DBF">
        <w:t xml:space="preserve"> and the </w:t>
      </w:r>
      <w:r w:rsidR="00A35DBF" w:rsidRPr="00A35DBF">
        <w:rPr>
          <w:i/>
          <w:iCs/>
        </w:rPr>
        <w:t>AODA</w:t>
      </w:r>
      <w:r w:rsidR="00A35DBF">
        <w:t xml:space="preserve"> </w:t>
      </w:r>
    </w:p>
    <w:p w14:paraId="6F8D5C2A" w14:textId="1FF8F6A7" w:rsidR="00825DDA" w:rsidRDefault="00A35DBF" w:rsidP="00A35DBF">
      <w:pPr>
        <w:pStyle w:val="ListParagraph"/>
        <w:ind w:left="1095"/>
      </w:pPr>
      <w:r>
        <w:t>and its regulations.</w:t>
      </w:r>
    </w:p>
    <w:p w14:paraId="32775B0A" w14:textId="77777777" w:rsidR="00A35DBF" w:rsidRDefault="00A35DBF" w:rsidP="00A35DBF">
      <w:pPr>
        <w:pStyle w:val="ListParagraph"/>
        <w:ind w:left="1095"/>
      </w:pPr>
    </w:p>
    <w:p w14:paraId="3314BFC5" w14:textId="0155D038" w:rsidR="00A35DBF" w:rsidRDefault="00A35DBF" w:rsidP="00A35DBF">
      <w:pPr>
        <w:pStyle w:val="ListParagraph"/>
        <w:ind w:left="1095"/>
      </w:pPr>
      <w:r>
        <w:t xml:space="preserve">The Leeds and the Thousand Islands Public Library will develop and support a service environment where the needs of persons with disabilities are addressed in accordance with the principles of dignity, respect, equity, and inclusion. </w:t>
      </w:r>
    </w:p>
    <w:p w14:paraId="2B1E8A3B" w14:textId="77777777" w:rsidR="00A35DBF" w:rsidRPr="00825DDA" w:rsidRDefault="00A35DBF" w:rsidP="00A35DBF">
      <w:pPr>
        <w:pStyle w:val="ListParagraph"/>
        <w:ind w:left="1095"/>
        <w:rPr>
          <w:rFonts w:cstheme="minorHAnsi"/>
          <w:b/>
        </w:rPr>
      </w:pPr>
    </w:p>
    <w:p w14:paraId="1D15BBBC" w14:textId="77777777" w:rsidR="00825DDA" w:rsidRPr="00825DDA" w:rsidRDefault="00825DDA" w:rsidP="00825DDA">
      <w:pPr>
        <w:pStyle w:val="ListParagraph"/>
        <w:numPr>
          <w:ilvl w:val="0"/>
          <w:numId w:val="3"/>
        </w:numPr>
        <w:rPr>
          <w:rFonts w:cstheme="minorHAnsi"/>
          <w:b/>
        </w:rPr>
      </w:pPr>
      <w:r w:rsidRPr="00825DDA">
        <w:rPr>
          <w:b/>
        </w:rPr>
        <w:t xml:space="preserve">Responsibilities </w:t>
      </w:r>
    </w:p>
    <w:p w14:paraId="65CFD42A" w14:textId="77777777" w:rsidR="00825DDA" w:rsidRPr="00825DDA" w:rsidRDefault="00825DDA" w:rsidP="00825DDA">
      <w:pPr>
        <w:pStyle w:val="ListParagraph"/>
        <w:ind w:left="375"/>
        <w:rPr>
          <w:rFonts w:cstheme="minorHAnsi"/>
          <w:b/>
        </w:rPr>
      </w:pPr>
    </w:p>
    <w:p w14:paraId="710B4A4A" w14:textId="77777777" w:rsidR="00825DDA" w:rsidRPr="00825DDA" w:rsidRDefault="00825DDA" w:rsidP="00825DDA">
      <w:pPr>
        <w:pStyle w:val="ListParagraph"/>
        <w:numPr>
          <w:ilvl w:val="1"/>
          <w:numId w:val="3"/>
        </w:numPr>
        <w:rPr>
          <w:rFonts w:cstheme="minorHAnsi"/>
          <w:b/>
        </w:rPr>
      </w:pPr>
      <w:r>
        <w:t xml:space="preserve">The Library Board ensures that the library complies with the spirit, principles and intent of AODA (Accessibility for Ontarians with Disabilities Act) and designates the Chief Executive Officer (CEO) as the individual accountable for the organization’s compliance with legislation. </w:t>
      </w:r>
    </w:p>
    <w:p w14:paraId="592DDC76" w14:textId="77777777" w:rsidR="00825DDA" w:rsidRPr="004073F6" w:rsidRDefault="00825DDA" w:rsidP="00825DDA">
      <w:pPr>
        <w:pStyle w:val="ListParagraph"/>
        <w:numPr>
          <w:ilvl w:val="1"/>
          <w:numId w:val="3"/>
        </w:numPr>
        <w:rPr>
          <w:rFonts w:cstheme="minorHAnsi"/>
          <w:b/>
        </w:rPr>
      </w:pPr>
      <w:r>
        <w:t xml:space="preserve">The CEO will ensure that policies and procedures comply with the AODA and regulations made under the AODA. </w:t>
      </w:r>
    </w:p>
    <w:p w14:paraId="4F6F8424" w14:textId="77777777" w:rsidR="004073F6" w:rsidRPr="004073F6" w:rsidRDefault="004073F6" w:rsidP="00825DDA">
      <w:pPr>
        <w:pStyle w:val="ListParagraph"/>
        <w:numPr>
          <w:ilvl w:val="1"/>
          <w:numId w:val="3"/>
        </w:numPr>
        <w:rPr>
          <w:rFonts w:cstheme="minorHAnsi"/>
        </w:rPr>
      </w:pPr>
      <w:r w:rsidRPr="004073F6">
        <w:rPr>
          <w:rFonts w:cstheme="minorHAnsi"/>
        </w:rPr>
        <w:t xml:space="preserve">The Library Board will develop and approve a multi-year Accessibility Plan, which will be updated at least every five years.  </w:t>
      </w:r>
    </w:p>
    <w:p w14:paraId="042D3ACA" w14:textId="77777777" w:rsidR="00825DDA" w:rsidRPr="00825DDA" w:rsidRDefault="00825DDA" w:rsidP="00825DDA">
      <w:pPr>
        <w:pStyle w:val="ListParagraph"/>
        <w:ind w:left="1095"/>
        <w:rPr>
          <w:rFonts w:cstheme="minorHAnsi"/>
          <w:b/>
        </w:rPr>
      </w:pPr>
    </w:p>
    <w:p w14:paraId="56350576" w14:textId="77777777" w:rsidR="00C56A52" w:rsidRPr="00C56A52" w:rsidRDefault="00825DDA" w:rsidP="00C56A52">
      <w:pPr>
        <w:pStyle w:val="ListParagraph"/>
        <w:numPr>
          <w:ilvl w:val="0"/>
          <w:numId w:val="3"/>
        </w:numPr>
        <w:rPr>
          <w:rFonts w:cstheme="minorHAnsi"/>
          <w:b/>
        </w:rPr>
      </w:pPr>
      <w:r w:rsidRPr="00825DDA">
        <w:rPr>
          <w:b/>
        </w:rPr>
        <w:t xml:space="preserve">Staff Training </w:t>
      </w:r>
    </w:p>
    <w:p w14:paraId="4B1F74E8" w14:textId="77777777" w:rsidR="00C56A52" w:rsidRPr="00C56A52" w:rsidRDefault="00C56A52" w:rsidP="00C56A52">
      <w:pPr>
        <w:pStyle w:val="ListParagraph"/>
        <w:ind w:left="375"/>
        <w:rPr>
          <w:rFonts w:cstheme="minorHAnsi"/>
          <w:b/>
        </w:rPr>
      </w:pPr>
    </w:p>
    <w:p w14:paraId="10D4B77C" w14:textId="77777777" w:rsidR="00825DDA" w:rsidRPr="00C56A52" w:rsidRDefault="00825DDA" w:rsidP="00C56A52">
      <w:pPr>
        <w:pStyle w:val="ListParagraph"/>
        <w:numPr>
          <w:ilvl w:val="1"/>
          <w:numId w:val="3"/>
        </w:numPr>
        <w:rPr>
          <w:rFonts w:cstheme="minorHAnsi"/>
          <w:b/>
        </w:rPr>
      </w:pPr>
      <w:r>
        <w:t xml:space="preserve">The Library </w:t>
      </w:r>
      <w:r w:rsidR="00C56A52">
        <w:t>will train all staff members</w:t>
      </w:r>
      <w:r>
        <w:t>, new employees</w:t>
      </w:r>
      <w:r w:rsidR="00C56A52">
        <w:t>,</w:t>
      </w:r>
      <w:r>
        <w:t xml:space="preserve"> and volunteers </w:t>
      </w:r>
      <w:r w:rsidR="00C56A52">
        <w:t xml:space="preserve">on the </w:t>
      </w:r>
      <w:r w:rsidR="00C56A52" w:rsidRPr="00C56A52">
        <w:rPr>
          <w:rFonts w:cs="Times New Roman"/>
          <w:i/>
        </w:rPr>
        <w:t>AODA</w:t>
      </w:r>
      <w:r w:rsidR="00C56A52" w:rsidRPr="00C56A52">
        <w:rPr>
          <w:rFonts w:cs="Times New Roman"/>
        </w:rPr>
        <w:t>'s Accessibility Standards for Customer Service and keep records of this training.</w:t>
      </w:r>
    </w:p>
    <w:p w14:paraId="4B8FC34C" w14:textId="77777777" w:rsidR="00825DDA" w:rsidRPr="00825DDA" w:rsidRDefault="00825DDA" w:rsidP="00825DDA">
      <w:pPr>
        <w:pStyle w:val="ListParagraph"/>
        <w:numPr>
          <w:ilvl w:val="1"/>
          <w:numId w:val="3"/>
        </w:numPr>
        <w:rPr>
          <w:rFonts w:cstheme="minorHAnsi"/>
          <w:b/>
        </w:rPr>
      </w:pPr>
      <w:r>
        <w:t xml:space="preserve">The Library </w:t>
      </w:r>
      <w:r w:rsidR="00C56A52">
        <w:t xml:space="preserve">will also train </w:t>
      </w:r>
      <w:r>
        <w:t xml:space="preserve">staff </w:t>
      </w:r>
      <w:r w:rsidR="00C56A52">
        <w:t xml:space="preserve">on </w:t>
      </w:r>
      <w:r>
        <w:t xml:space="preserve">library specific </w:t>
      </w:r>
      <w:r w:rsidRPr="00C56A52">
        <w:rPr>
          <w:i/>
        </w:rPr>
        <w:t>AODA</w:t>
      </w:r>
      <w:r>
        <w:t xml:space="preserve"> requirements. </w:t>
      </w:r>
    </w:p>
    <w:p w14:paraId="65441DBD" w14:textId="77777777" w:rsidR="00825DDA" w:rsidRPr="00777011" w:rsidRDefault="00825DDA" w:rsidP="00777011">
      <w:pPr>
        <w:pStyle w:val="ListParagraph"/>
        <w:numPr>
          <w:ilvl w:val="1"/>
          <w:numId w:val="3"/>
        </w:numPr>
        <w:rPr>
          <w:rFonts w:cstheme="minorHAnsi"/>
          <w:b/>
        </w:rPr>
      </w:pPr>
      <w:r>
        <w:lastRenderedPageBreak/>
        <w:t xml:space="preserve">Staff shall be trained </w:t>
      </w:r>
      <w:r w:rsidR="00C56A52">
        <w:t>on accessible devices and software that are available through the Library, so that they can provide effective reference and technology support to patrons.</w:t>
      </w:r>
      <w:r>
        <w:t xml:space="preserve"> </w:t>
      </w:r>
    </w:p>
    <w:p w14:paraId="0135C16B" w14:textId="77777777" w:rsidR="00C56A52" w:rsidRPr="00C56A52" w:rsidRDefault="00C56A52" w:rsidP="00C56A52">
      <w:pPr>
        <w:pStyle w:val="ListParagraph"/>
        <w:ind w:left="1095"/>
        <w:rPr>
          <w:rFonts w:cstheme="minorHAnsi"/>
          <w:b/>
        </w:rPr>
      </w:pPr>
    </w:p>
    <w:p w14:paraId="0649CC9D" w14:textId="77777777" w:rsidR="00825DDA" w:rsidRPr="00825DDA" w:rsidRDefault="00825DDA" w:rsidP="00825DDA">
      <w:pPr>
        <w:pStyle w:val="ListParagraph"/>
        <w:numPr>
          <w:ilvl w:val="0"/>
          <w:numId w:val="3"/>
        </w:numPr>
        <w:rPr>
          <w:rFonts w:cstheme="minorHAnsi"/>
          <w:b/>
        </w:rPr>
      </w:pPr>
      <w:r w:rsidRPr="00825DDA">
        <w:rPr>
          <w:b/>
        </w:rPr>
        <w:t xml:space="preserve">Accessible Format Materials </w:t>
      </w:r>
    </w:p>
    <w:p w14:paraId="583B52FD" w14:textId="77777777" w:rsidR="00825DDA" w:rsidRPr="00825DDA" w:rsidRDefault="00825DDA" w:rsidP="00825DDA">
      <w:pPr>
        <w:pStyle w:val="ListParagraph"/>
        <w:ind w:left="375"/>
        <w:rPr>
          <w:rFonts w:cstheme="minorHAnsi"/>
          <w:b/>
        </w:rPr>
      </w:pPr>
    </w:p>
    <w:p w14:paraId="76EBA2D5" w14:textId="77777777" w:rsidR="00825DDA" w:rsidRPr="00825DDA" w:rsidRDefault="00825DDA" w:rsidP="00825DDA">
      <w:pPr>
        <w:pStyle w:val="ListParagraph"/>
        <w:numPr>
          <w:ilvl w:val="1"/>
          <w:numId w:val="3"/>
        </w:numPr>
        <w:rPr>
          <w:rFonts w:cstheme="minorHAnsi"/>
          <w:b/>
        </w:rPr>
      </w:pPr>
      <w:r>
        <w:t xml:space="preserve">The Library shall acquire and make available materials usable by patrons with disabilities who have difficulty in using, or who are unable to use, regular print materials as outlined in </w:t>
      </w:r>
      <w:r w:rsidRPr="00C56A52">
        <w:rPr>
          <w:i/>
        </w:rPr>
        <w:t>OP-02 Collection Development Policy.</w:t>
      </w:r>
      <w:r>
        <w:t xml:space="preserve"> </w:t>
      </w:r>
    </w:p>
    <w:p w14:paraId="48D2CE0C" w14:textId="77777777" w:rsidR="00825DDA" w:rsidRPr="00825DDA" w:rsidRDefault="00825DDA" w:rsidP="00825DDA">
      <w:pPr>
        <w:pStyle w:val="ListParagraph"/>
        <w:numPr>
          <w:ilvl w:val="1"/>
          <w:numId w:val="3"/>
        </w:numPr>
        <w:rPr>
          <w:rFonts w:cstheme="minorHAnsi"/>
          <w:b/>
        </w:rPr>
      </w:pPr>
      <w:r>
        <w:t xml:space="preserve">The Library shall participate in networks of local, regional, provincial and national Libraries and other institutions to ensure availability of accessible format materials through interlibrary loan and cooperative programs. </w:t>
      </w:r>
    </w:p>
    <w:p w14:paraId="5A378830" w14:textId="77777777" w:rsidR="00825DDA" w:rsidRPr="00857A58" w:rsidRDefault="00825DDA" w:rsidP="00825DDA">
      <w:pPr>
        <w:pStyle w:val="ListParagraph"/>
        <w:numPr>
          <w:ilvl w:val="1"/>
          <w:numId w:val="3"/>
        </w:numPr>
        <w:rPr>
          <w:rFonts w:cstheme="minorHAnsi"/>
          <w:b/>
        </w:rPr>
      </w:pPr>
      <w:r>
        <w:t xml:space="preserve">Where available, the Library will use service providers, e.g. Centre for Equitable Library Access (CELA), for materials in accessible formats. </w:t>
      </w:r>
    </w:p>
    <w:p w14:paraId="1F706D82" w14:textId="77777777" w:rsidR="00857A58" w:rsidRPr="00857A58" w:rsidRDefault="00857A58" w:rsidP="00857A58">
      <w:pPr>
        <w:pStyle w:val="ListParagraph"/>
        <w:ind w:left="1095"/>
        <w:rPr>
          <w:rFonts w:cstheme="minorHAnsi"/>
          <w:b/>
        </w:rPr>
      </w:pPr>
    </w:p>
    <w:p w14:paraId="3725E66C" w14:textId="77777777" w:rsidR="00857A58" w:rsidRDefault="00857A58" w:rsidP="00857A58">
      <w:pPr>
        <w:pStyle w:val="ListParagraph"/>
        <w:numPr>
          <w:ilvl w:val="0"/>
          <w:numId w:val="3"/>
        </w:numPr>
        <w:rPr>
          <w:rFonts w:cstheme="minorHAnsi"/>
          <w:b/>
        </w:rPr>
      </w:pPr>
      <w:r>
        <w:rPr>
          <w:rFonts w:cstheme="minorHAnsi"/>
          <w:b/>
        </w:rPr>
        <w:t>Library Services and Programming</w:t>
      </w:r>
    </w:p>
    <w:p w14:paraId="4405A10A" w14:textId="77777777" w:rsidR="00857A58" w:rsidRDefault="00857A58" w:rsidP="00857A58">
      <w:pPr>
        <w:pStyle w:val="ListParagraph"/>
        <w:ind w:left="375"/>
        <w:rPr>
          <w:rFonts w:cstheme="minorHAnsi"/>
          <w:b/>
        </w:rPr>
      </w:pPr>
    </w:p>
    <w:p w14:paraId="26FFD460" w14:textId="77777777" w:rsidR="00857A58" w:rsidRPr="00857A58" w:rsidRDefault="00857A58" w:rsidP="00857A58">
      <w:pPr>
        <w:pStyle w:val="ListParagraph"/>
        <w:numPr>
          <w:ilvl w:val="1"/>
          <w:numId w:val="3"/>
        </w:numPr>
        <w:rPr>
          <w:rFonts w:ascii="Calibri" w:hAnsi="Calibri" w:cs="Calibri"/>
          <w:b/>
        </w:rPr>
      </w:pPr>
      <w:r w:rsidRPr="00857A58">
        <w:rPr>
          <w:rFonts w:ascii="Calibri" w:hAnsi="Calibri" w:cs="Calibri"/>
        </w:rPr>
        <w:t>The library will make every reasonable effort to ensure that services and programs are accessible by:</w:t>
      </w:r>
    </w:p>
    <w:p w14:paraId="3F833540" w14:textId="77777777" w:rsidR="00857A58" w:rsidRPr="00857A58" w:rsidRDefault="00857A58" w:rsidP="00857A58">
      <w:pPr>
        <w:pStyle w:val="ListParagraph"/>
        <w:numPr>
          <w:ilvl w:val="2"/>
          <w:numId w:val="3"/>
        </w:numPr>
        <w:rPr>
          <w:rFonts w:ascii="Calibri" w:hAnsi="Calibri" w:cs="Calibri"/>
          <w:b/>
        </w:rPr>
      </w:pPr>
      <w:r w:rsidRPr="00857A58">
        <w:rPr>
          <w:rFonts w:ascii="Calibri" w:hAnsi="Calibri" w:cs="Calibri"/>
        </w:rPr>
        <w:t>encouraging the use of personal assistive devices to access our services and programs;</w:t>
      </w:r>
    </w:p>
    <w:p w14:paraId="279EB1F1" w14:textId="77777777" w:rsidR="00857A58" w:rsidRPr="00857A58" w:rsidRDefault="00857A58" w:rsidP="00857A58">
      <w:pPr>
        <w:pStyle w:val="ListParagraph"/>
        <w:numPr>
          <w:ilvl w:val="2"/>
          <w:numId w:val="3"/>
        </w:numPr>
        <w:rPr>
          <w:rFonts w:ascii="Calibri" w:hAnsi="Calibri" w:cs="Calibri"/>
          <w:b/>
        </w:rPr>
      </w:pPr>
      <w:r w:rsidRPr="00857A58">
        <w:rPr>
          <w:rFonts w:ascii="Calibri" w:hAnsi="Calibri" w:cs="Calibri"/>
        </w:rPr>
        <w:t>arranging for the provision of access to accessible materials where they exist which may include archival material and special collections;</w:t>
      </w:r>
    </w:p>
    <w:p w14:paraId="0E1D2E4A" w14:textId="77777777" w:rsidR="00857A58" w:rsidRPr="00857A58" w:rsidRDefault="00857A58" w:rsidP="00857A58">
      <w:pPr>
        <w:pStyle w:val="ListParagraph"/>
        <w:numPr>
          <w:ilvl w:val="2"/>
          <w:numId w:val="3"/>
        </w:numPr>
        <w:rPr>
          <w:rFonts w:ascii="Calibri" w:hAnsi="Calibri" w:cs="Calibri"/>
          <w:b/>
        </w:rPr>
      </w:pPr>
      <w:r w:rsidRPr="00857A58">
        <w:rPr>
          <w:rFonts w:ascii="Calibri" w:hAnsi="Calibri" w:cs="Calibri"/>
        </w:rPr>
        <w:t>provi</w:t>
      </w:r>
      <w:r w:rsidR="00997375">
        <w:rPr>
          <w:rFonts w:ascii="Calibri" w:hAnsi="Calibri" w:cs="Calibri"/>
        </w:rPr>
        <w:t>di</w:t>
      </w:r>
      <w:r w:rsidRPr="00857A58">
        <w:rPr>
          <w:rFonts w:ascii="Calibri" w:hAnsi="Calibri" w:cs="Calibri"/>
        </w:rPr>
        <w:t>ng a library website with content that will meet or exceed World Wide Web Consortium Web Content Accessibility Guidelines (WCAG) 2.0 Level 2;</w:t>
      </w:r>
    </w:p>
    <w:p w14:paraId="10858828" w14:textId="77777777" w:rsidR="00857A58" w:rsidRPr="00857A58" w:rsidRDefault="00857A58" w:rsidP="00857A58">
      <w:pPr>
        <w:pStyle w:val="ListParagraph"/>
        <w:numPr>
          <w:ilvl w:val="2"/>
          <w:numId w:val="3"/>
        </w:numPr>
        <w:rPr>
          <w:rFonts w:ascii="Calibri" w:hAnsi="Calibri" w:cs="Calibri"/>
          <w:b/>
        </w:rPr>
      </w:pPr>
      <w:r w:rsidRPr="00857A58">
        <w:rPr>
          <w:rFonts w:ascii="Calibri" w:hAnsi="Calibri" w:cs="Calibri"/>
        </w:rPr>
        <w:t>encouraging the inclusion and access of support persons accompanying people with disabilities;</w:t>
      </w:r>
    </w:p>
    <w:p w14:paraId="6DC50DA4" w14:textId="77777777" w:rsidR="00857A58" w:rsidRPr="00857A58" w:rsidRDefault="00857A58" w:rsidP="00857A58">
      <w:pPr>
        <w:pStyle w:val="ListParagraph"/>
        <w:numPr>
          <w:ilvl w:val="2"/>
          <w:numId w:val="3"/>
        </w:numPr>
        <w:rPr>
          <w:rFonts w:ascii="Calibri" w:hAnsi="Calibri" w:cs="Calibri"/>
          <w:b/>
        </w:rPr>
      </w:pPr>
      <w:r w:rsidRPr="00857A58">
        <w:rPr>
          <w:rFonts w:ascii="Calibri" w:hAnsi="Calibri" w:cs="Calibri"/>
        </w:rPr>
        <w:t>waiving fees for support persons assisting users</w:t>
      </w:r>
      <w:r w:rsidR="00777011">
        <w:rPr>
          <w:rFonts w:ascii="Calibri" w:hAnsi="Calibri" w:cs="Calibri"/>
        </w:rPr>
        <w:t>,</w:t>
      </w:r>
      <w:r w:rsidRPr="00857A58">
        <w:rPr>
          <w:rFonts w:ascii="Calibri" w:hAnsi="Calibri" w:cs="Calibri"/>
        </w:rPr>
        <w:t xml:space="preserve"> and providing advance notification</w:t>
      </w:r>
      <w:r w:rsidR="00777011">
        <w:rPr>
          <w:rFonts w:ascii="Calibri" w:hAnsi="Calibri" w:cs="Calibri"/>
        </w:rPr>
        <w:t xml:space="preserve"> if </w:t>
      </w:r>
      <w:r w:rsidR="00777011" w:rsidRPr="00857A58">
        <w:rPr>
          <w:rFonts w:ascii="Calibri" w:hAnsi="Calibri" w:cs="Calibri"/>
        </w:rPr>
        <w:t>fees are required</w:t>
      </w:r>
      <w:r w:rsidRPr="00857A58">
        <w:rPr>
          <w:rFonts w:ascii="Calibri" w:hAnsi="Calibri" w:cs="Calibri"/>
        </w:rPr>
        <w:t>;</w:t>
      </w:r>
    </w:p>
    <w:p w14:paraId="3BA945BD" w14:textId="77777777" w:rsidR="00857A58" w:rsidRPr="00857A58" w:rsidRDefault="00857A58" w:rsidP="00857A58">
      <w:pPr>
        <w:pStyle w:val="ListParagraph"/>
        <w:numPr>
          <w:ilvl w:val="2"/>
          <w:numId w:val="3"/>
        </w:numPr>
        <w:rPr>
          <w:rFonts w:ascii="Calibri" w:hAnsi="Calibri" w:cs="Calibri"/>
          <w:b/>
        </w:rPr>
      </w:pPr>
      <w:r w:rsidRPr="00857A58">
        <w:rPr>
          <w:rFonts w:ascii="Calibri" w:hAnsi="Calibri" w:cs="Calibri"/>
        </w:rPr>
        <w:t>permitting service animals to assist users and provide alternative accommodation in situations where an animal is disallowed under the law.</w:t>
      </w:r>
    </w:p>
    <w:p w14:paraId="67E5328F" w14:textId="77777777" w:rsidR="00825DDA" w:rsidRPr="00825DDA" w:rsidRDefault="00825DDA" w:rsidP="00825DDA">
      <w:pPr>
        <w:pStyle w:val="ListParagraph"/>
        <w:ind w:left="1095"/>
        <w:rPr>
          <w:rFonts w:cstheme="minorHAnsi"/>
          <w:b/>
        </w:rPr>
      </w:pPr>
    </w:p>
    <w:p w14:paraId="5ED17C0D" w14:textId="77777777" w:rsidR="00825DDA" w:rsidRPr="00825DDA" w:rsidRDefault="00825DDA" w:rsidP="00825DDA">
      <w:pPr>
        <w:pStyle w:val="ListParagraph"/>
        <w:numPr>
          <w:ilvl w:val="0"/>
          <w:numId w:val="3"/>
        </w:numPr>
        <w:rPr>
          <w:rFonts w:cstheme="minorHAnsi"/>
          <w:b/>
        </w:rPr>
      </w:pPr>
      <w:r w:rsidRPr="00825DDA">
        <w:rPr>
          <w:b/>
        </w:rPr>
        <w:t xml:space="preserve">Self-Serve Kiosks and Adaptive Technology </w:t>
      </w:r>
    </w:p>
    <w:p w14:paraId="2590F257" w14:textId="77777777" w:rsidR="00825DDA" w:rsidRPr="00825DDA" w:rsidRDefault="00825DDA" w:rsidP="00825DDA">
      <w:pPr>
        <w:pStyle w:val="ListParagraph"/>
        <w:ind w:left="375"/>
        <w:rPr>
          <w:rFonts w:cstheme="minorHAnsi"/>
          <w:b/>
        </w:rPr>
      </w:pPr>
    </w:p>
    <w:p w14:paraId="44ADB17F" w14:textId="77777777" w:rsidR="00857A58" w:rsidRPr="00857A58" w:rsidRDefault="00825DDA" w:rsidP="00857A58">
      <w:pPr>
        <w:pStyle w:val="ListParagraph"/>
        <w:numPr>
          <w:ilvl w:val="1"/>
          <w:numId w:val="3"/>
        </w:numPr>
        <w:rPr>
          <w:rFonts w:cstheme="minorHAnsi"/>
          <w:b/>
        </w:rPr>
      </w:pPr>
      <w:r>
        <w:t xml:space="preserve">The Library shall make use of technology that helps to adapt regular Library materials and services for use by persons with disabilities. </w:t>
      </w:r>
    </w:p>
    <w:p w14:paraId="567F3053" w14:textId="77777777" w:rsidR="00857A58" w:rsidRPr="00857A58" w:rsidRDefault="00857A58" w:rsidP="00857A58">
      <w:pPr>
        <w:pStyle w:val="ListParagraph"/>
        <w:numPr>
          <w:ilvl w:val="1"/>
          <w:numId w:val="3"/>
        </w:numPr>
        <w:rPr>
          <w:rFonts w:cstheme="minorHAnsi"/>
          <w:b/>
        </w:rPr>
      </w:pPr>
      <w:r>
        <w:t>Patrons are encouraged to use personal assistive devices to access our services and programs</w:t>
      </w:r>
    </w:p>
    <w:p w14:paraId="686DBC2A" w14:textId="77777777" w:rsidR="00825DDA" w:rsidRPr="00825DDA" w:rsidRDefault="00825DDA" w:rsidP="00825DDA">
      <w:pPr>
        <w:pStyle w:val="ListParagraph"/>
        <w:numPr>
          <w:ilvl w:val="1"/>
          <w:numId w:val="3"/>
        </w:numPr>
        <w:rPr>
          <w:rFonts w:cstheme="minorHAnsi"/>
          <w:b/>
        </w:rPr>
      </w:pPr>
      <w:r>
        <w:t xml:space="preserve">At least one accessible computer workstation shall be available to patrons with visual, hearing and motor impairments. </w:t>
      </w:r>
    </w:p>
    <w:p w14:paraId="54D87332" w14:textId="11CAD69C" w:rsidR="00825DDA" w:rsidRPr="00E77AC0" w:rsidRDefault="00825DDA" w:rsidP="00825DDA">
      <w:pPr>
        <w:pStyle w:val="ListParagraph"/>
        <w:numPr>
          <w:ilvl w:val="1"/>
          <w:numId w:val="3"/>
        </w:numPr>
        <w:rPr>
          <w:rFonts w:cstheme="minorHAnsi"/>
          <w:b/>
        </w:rPr>
      </w:pPr>
      <w:r>
        <w:t xml:space="preserve">The </w:t>
      </w:r>
      <w:r w:rsidR="00C56A52">
        <w:t>L</w:t>
      </w:r>
      <w:r>
        <w:t>ibrary shall ensure that any future self-service kiosks (</w:t>
      </w:r>
      <w:r w:rsidR="00E77AC0">
        <w:t>i.e.</w:t>
      </w:r>
      <w:r>
        <w:t xml:space="preserve">: self-checkout kiosks) purchased or implemented include accessibility features. </w:t>
      </w:r>
    </w:p>
    <w:p w14:paraId="114B1ABF" w14:textId="77777777" w:rsidR="00E77AC0" w:rsidRPr="00E77AC0" w:rsidRDefault="00E77AC0" w:rsidP="00E77AC0">
      <w:pPr>
        <w:rPr>
          <w:rFonts w:cstheme="minorHAnsi"/>
          <w:b/>
        </w:rPr>
      </w:pPr>
    </w:p>
    <w:p w14:paraId="0EC81A23" w14:textId="77777777" w:rsidR="00825DDA" w:rsidRPr="00825DDA" w:rsidRDefault="00825DDA" w:rsidP="00825DDA">
      <w:pPr>
        <w:pStyle w:val="ListParagraph"/>
        <w:ind w:left="1095"/>
        <w:rPr>
          <w:rFonts w:cstheme="minorHAnsi"/>
          <w:b/>
        </w:rPr>
      </w:pPr>
    </w:p>
    <w:p w14:paraId="2D9F6371" w14:textId="77777777" w:rsidR="00825DDA" w:rsidRPr="00825DDA" w:rsidRDefault="00825DDA" w:rsidP="00825DDA">
      <w:pPr>
        <w:pStyle w:val="ListParagraph"/>
        <w:numPr>
          <w:ilvl w:val="0"/>
          <w:numId w:val="3"/>
        </w:numPr>
        <w:rPr>
          <w:rFonts w:cstheme="minorHAnsi"/>
          <w:b/>
        </w:rPr>
      </w:pPr>
      <w:r w:rsidRPr="00825DDA">
        <w:rPr>
          <w:b/>
        </w:rPr>
        <w:lastRenderedPageBreak/>
        <w:t xml:space="preserve">Facilities </w:t>
      </w:r>
    </w:p>
    <w:p w14:paraId="56B6BEC4" w14:textId="77777777" w:rsidR="00825DDA" w:rsidRPr="00825DDA" w:rsidRDefault="00825DDA" w:rsidP="00825DDA">
      <w:pPr>
        <w:pStyle w:val="ListParagraph"/>
        <w:ind w:left="375"/>
        <w:rPr>
          <w:rFonts w:cstheme="minorHAnsi"/>
          <w:b/>
        </w:rPr>
      </w:pPr>
    </w:p>
    <w:p w14:paraId="3BC14171" w14:textId="77777777" w:rsidR="00857A58" w:rsidRPr="00857A58" w:rsidRDefault="00825DDA" w:rsidP="00857A58">
      <w:pPr>
        <w:pStyle w:val="ListParagraph"/>
        <w:numPr>
          <w:ilvl w:val="1"/>
          <w:numId w:val="3"/>
        </w:numPr>
        <w:rPr>
          <w:rFonts w:cstheme="minorHAnsi"/>
          <w:b/>
        </w:rPr>
      </w:pPr>
      <w:r>
        <w:t xml:space="preserve">The Library shall endeavour to make its facilities accessible to, and safe for, persons with disabilities. </w:t>
      </w:r>
    </w:p>
    <w:p w14:paraId="7FF85687" w14:textId="77777777" w:rsidR="00857A58" w:rsidRPr="00857A58" w:rsidRDefault="00857A58" w:rsidP="00857A58">
      <w:pPr>
        <w:pStyle w:val="ListParagraph"/>
        <w:numPr>
          <w:ilvl w:val="1"/>
          <w:numId w:val="3"/>
        </w:numPr>
        <w:rPr>
          <w:rFonts w:cstheme="minorHAnsi"/>
          <w:b/>
        </w:rPr>
      </w:pPr>
      <w:r>
        <w:t xml:space="preserve">The Library will meet Ontario Regulation 191-11, </w:t>
      </w:r>
      <w:r w:rsidRPr="00857A58">
        <w:rPr>
          <w:i/>
        </w:rPr>
        <w:t>Accessibility Standards for the Design of Public Spaces</w:t>
      </w:r>
      <w:r w:rsidRPr="00211887">
        <w:t>,</w:t>
      </w:r>
      <w:r>
        <w:t xml:space="preserve"> and the accessibility requirements of the Ontario Building Code,</w:t>
      </w:r>
      <w:r w:rsidRPr="00211887">
        <w:t xml:space="preserve"> </w:t>
      </w:r>
      <w:r>
        <w:t xml:space="preserve">when building or making major modifications to public spaces, including outdoor spaces and service-related elements such as service counters and fixed queuing lines. </w:t>
      </w:r>
    </w:p>
    <w:p w14:paraId="751C6802" w14:textId="77777777" w:rsidR="00825DDA" w:rsidRPr="00825DDA" w:rsidRDefault="00825DDA" w:rsidP="00825DDA">
      <w:pPr>
        <w:pStyle w:val="ListParagraph"/>
        <w:numPr>
          <w:ilvl w:val="1"/>
          <w:numId w:val="3"/>
        </w:numPr>
        <w:rPr>
          <w:rFonts w:cstheme="minorHAnsi"/>
          <w:b/>
        </w:rPr>
      </w:pPr>
      <w:r>
        <w:t xml:space="preserve">The Library welcomes people with disabilities and their service animals. Service animals are allowed on </w:t>
      </w:r>
      <w:r w:rsidR="00895935">
        <w:t>all</w:t>
      </w:r>
      <w:r>
        <w:t xml:space="preserve"> parts of our premises that are open to the public. </w:t>
      </w:r>
    </w:p>
    <w:p w14:paraId="5DCF1560" w14:textId="77777777" w:rsidR="00825DDA" w:rsidRPr="00825DDA" w:rsidRDefault="00825DDA" w:rsidP="00825DDA">
      <w:pPr>
        <w:pStyle w:val="ListParagraph"/>
        <w:ind w:left="1095"/>
        <w:rPr>
          <w:rFonts w:cstheme="minorHAnsi"/>
          <w:b/>
        </w:rPr>
      </w:pPr>
    </w:p>
    <w:p w14:paraId="6C73FF6E" w14:textId="77777777" w:rsidR="00825DDA" w:rsidRPr="00825DDA" w:rsidRDefault="00825DDA" w:rsidP="00825DDA">
      <w:pPr>
        <w:pStyle w:val="ListParagraph"/>
        <w:numPr>
          <w:ilvl w:val="0"/>
          <w:numId w:val="3"/>
        </w:numPr>
        <w:rPr>
          <w:rFonts w:cstheme="minorHAnsi"/>
          <w:b/>
        </w:rPr>
      </w:pPr>
      <w:r w:rsidRPr="00825DDA">
        <w:rPr>
          <w:b/>
        </w:rPr>
        <w:t xml:space="preserve">Information and Communication </w:t>
      </w:r>
    </w:p>
    <w:p w14:paraId="391B0CF5" w14:textId="77777777" w:rsidR="00825DDA" w:rsidRPr="00825DDA" w:rsidRDefault="00825DDA" w:rsidP="00825DDA">
      <w:pPr>
        <w:pStyle w:val="ListParagraph"/>
        <w:ind w:left="375"/>
        <w:rPr>
          <w:rFonts w:cstheme="minorHAnsi"/>
          <w:b/>
        </w:rPr>
      </w:pPr>
    </w:p>
    <w:p w14:paraId="5DCCDF5B" w14:textId="77777777" w:rsidR="00825DDA" w:rsidRPr="00825DDA" w:rsidRDefault="00825DDA" w:rsidP="00825DDA">
      <w:pPr>
        <w:pStyle w:val="ListParagraph"/>
        <w:numPr>
          <w:ilvl w:val="1"/>
          <w:numId w:val="3"/>
        </w:numPr>
        <w:rPr>
          <w:rFonts w:cstheme="minorHAnsi"/>
          <w:b/>
        </w:rPr>
      </w:pPr>
      <w:r>
        <w:t xml:space="preserve">The Library shall make its communications available, upon request, in accessible formats for persons with disabilities. </w:t>
      </w:r>
    </w:p>
    <w:p w14:paraId="17A1836C" w14:textId="77777777" w:rsidR="00825DDA" w:rsidRPr="00825DDA" w:rsidRDefault="00825DDA" w:rsidP="00825DDA">
      <w:pPr>
        <w:pStyle w:val="ListParagraph"/>
        <w:numPr>
          <w:ilvl w:val="1"/>
          <w:numId w:val="3"/>
        </w:numPr>
        <w:rPr>
          <w:rFonts w:cstheme="minorHAnsi"/>
          <w:b/>
        </w:rPr>
      </w:pPr>
      <w:r>
        <w:t xml:space="preserve">The Library shall make the availability of accessible communications known to the public. </w:t>
      </w:r>
    </w:p>
    <w:p w14:paraId="2A3B8626" w14:textId="77777777" w:rsidR="00825DDA" w:rsidRPr="00825DDA" w:rsidRDefault="00825DDA" w:rsidP="00825DDA">
      <w:pPr>
        <w:pStyle w:val="ListParagraph"/>
        <w:numPr>
          <w:ilvl w:val="1"/>
          <w:numId w:val="3"/>
        </w:numPr>
        <w:rPr>
          <w:rFonts w:cstheme="minorHAnsi"/>
          <w:b/>
        </w:rPr>
      </w:pPr>
      <w:r>
        <w:t xml:space="preserve">Accessible formats shall be made available in a timely manner at no additional cost to the individual and in consultation with the individual making the request. </w:t>
      </w:r>
    </w:p>
    <w:p w14:paraId="48963752" w14:textId="77777777" w:rsidR="00825DDA" w:rsidRPr="00825DDA" w:rsidRDefault="00825DDA" w:rsidP="00825DDA">
      <w:pPr>
        <w:pStyle w:val="ListParagraph"/>
        <w:numPr>
          <w:ilvl w:val="1"/>
          <w:numId w:val="3"/>
        </w:numPr>
        <w:rPr>
          <w:rFonts w:cstheme="minorHAnsi"/>
          <w:b/>
        </w:rPr>
      </w:pPr>
      <w:r>
        <w:t xml:space="preserve">Library communications available in accessible formats include: </w:t>
      </w:r>
    </w:p>
    <w:p w14:paraId="45D5249F" w14:textId="77777777" w:rsidR="00825DDA" w:rsidRPr="00825DDA" w:rsidRDefault="00825DDA" w:rsidP="00825DDA">
      <w:pPr>
        <w:pStyle w:val="ListParagraph"/>
        <w:numPr>
          <w:ilvl w:val="2"/>
          <w:numId w:val="3"/>
        </w:numPr>
        <w:rPr>
          <w:rFonts w:cstheme="minorHAnsi"/>
          <w:b/>
        </w:rPr>
      </w:pPr>
      <w:r>
        <w:t xml:space="preserve">policies, </w:t>
      </w:r>
    </w:p>
    <w:p w14:paraId="1CEACDD1" w14:textId="77777777" w:rsidR="00825DDA" w:rsidRPr="00825DDA" w:rsidRDefault="00825DDA" w:rsidP="00825DDA">
      <w:pPr>
        <w:pStyle w:val="ListParagraph"/>
        <w:numPr>
          <w:ilvl w:val="2"/>
          <w:numId w:val="3"/>
        </w:numPr>
        <w:rPr>
          <w:rFonts w:cstheme="minorHAnsi"/>
          <w:b/>
        </w:rPr>
      </w:pPr>
      <w:r>
        <w:t xml:space="preserve">accessibility plans, </w:t>
      </w:r>
    </w:p>
    <w:p w14:paraId="76E68D89" w14:textId="77777777" w:rsidR="00825DDA" w:rsidRPr="00825DDA" w:rsidRDefault="00825DDA" w:rsidP="00825DDA">
      <w:pPr>
        <w:pStyle w:val="ListParagraph"/>
        <w:numPr>
          <w:ilvl w:val="2"/>
          <w:numId w:val="3"/>
        </w:numPr>
        <w:rPr>
          <w:rFonts w:cstheme="minorHAnsi"/>
          <w:b/>
        </w:rPr>
      </w:pPr>
      <w:r>
        <w:t xml:space="preserve">emergency plans, procedures and public safety information, </w:t>
      </w:r>
    </w:p>
    <w:p w14:paraId="05D0ACF8" w14:textId="77777777" w:rsidR="00825DDA" w:rsidRPr="00825DDA" w:rsidRDefault="00825DDA" w:rsidP="00825DDA">
      <w:pPr>
        <w:pStyle w:val="ListParagraph"/>
        <w:numPr>
          <w:ilvl w:val="2"/>
          <w:numId w:val="3"/>
        </w:numPr>
        <w:rPr>
          <w:rFonts w:cstheme="minorHAnsi"/>
          <w:b/>
        </w:rPr>
      </w:pPr>
      <w:r>
        <w:t xml:space="preserve">forms, surveys and other tools used to gather feedback, </w:t>
      </w:r>
    </w:p>
    <w:p w14:paraId="318864A9" w14:textId="77777777" w:rsidR="00825DDA" w:rsidRPr="00825DDA" w:rsidRDefault="00825DDA" w:rsidP="00825DDA">
      <w:pPr>
        <w:pStyle w:val="ListParagraph"/>
        <w:numPr>
          <w:ilvl w:val="2"/>
          <w:numId w:val="3"/>
        </w:numPr>
        <w:rPr>
          <w:rFonts w:cstheme="minorHAnsi"/>
          <w:b/>
        </w:rPr>
      </w:pPr>
      <w:r>
        <w:t xml:space="preserve">information on collections/materials in accessible format, and </w:t>
      </w:r>
    </w:p>
    <w:p w14:paraId="588A7492" w14:textId="77777777" w:rsidR="00825DDA" w:rsidRPr="00825DDA" w:rsidRDefault="00825DDA" w:rsidP="00825DDA">
      <w:pPr>
        <w:pStyle w:val="ListParagraph"/>
        <w:numPr>
          <w:ilvl w:val="2"/>
          <w:numId w:val="3"/>
        </w:numPr>
        <w:rPr>
          <w:rFonts w:cstheme="minorHAnsi"/>
          <w:b/>
        </w:rPr>
      </w:pPr>
      <w:r>
        <w:t xml:space="preserve">employment information (job applications, job descriptions etc.). </w:t>
      </w:r>
    </w:p>
    <w:p w14:paraId="52A6E253" w14:textId="77777777" w:rsidR="009A32FE" w:rsidRPr="00857A58" w:rsidRDefault="00825DDA" w:rsidP="00857A58">
      <w:pPr>
        <w:pStyle w:val="ListParagraph"/>
        <w:numPr>
          <w:ilvl w:val="1"/>
          <w:numId w:val="3"/>
        </w:numPr>
        <w:rPr>
          <w:rFonts w:cstheme="minorHAnsi"/>
          <w:b/>
        </w:rPr>
      </w:pPr>
      <w:r>
        <w:t xml:space="preserve">The Library communicates with people with disabilities in a manner that </w:t>
      </w:r>
      <w:proofErr w:type="gramStart"/>
      <w:r>
        <w:t>takes into account</w:t>
      </w:r>
      <w:proofErr w:type="gramEnd"/>
      <w:r>
        <w:t xml:space="preserve"> their disabilities. In accordance with our commitment, the Library will ensure all feedback processes are accessible to people with disabilities by providing accessible formats and communication support upon request. </w:t>
      </w:r>
    </w:p>
    <w:p w14:paraId="67456976" w14:textId="77777777" w:rsidR="00857A58" w:rsidRPr="00857A58" w:rsidRDefault="00857A58" w:rsidP="00857A58">
      <w:pPr>
        <w:pStyle w:val="ListParagraph"/>
        <w:ind w:left="1095"/>
        <w:rPr>
          <w:rFonts w:cstheme="minorHAnsi"/>
          <w:b/>
        </w:rPr>
      </w:pPr>
    </w:p>
    <w:p w14:paraId="6CEBAF81" w14:textId="77777777" w:rsidR="00857A58" w:rsidRPr="00857A58" w:rsidRDefault="00857A58" w:rsidP="00857A58">
      <w:pPr>
        <w:rPr>
          <w:rFonts w:cstheme="minorHAnsi"/>
          <w:b/>
        </w:rPr>
      </w:pPr>
    </w:p>
    <w:p w14:paraId="28B8C753" w14:textId="77777777" w:rsidR="009A32FE" w:rsidRDefault="009A32FE">
      <w:pPr>
        <w:rPr>
          <w:b/>
        </w:rPr>
      </w:pPr>
    </w:p>
    <w:p w14:paraId="53C37E83" w14:textId="77777777" w:rsidR="009A32FE" w:rsidRDefault="009A32FE">
      <w:pPr>
        <w:rPr>
          <w:b/>
        </w:rPr>
      </w:pPr>
    </w:p>
    <w:p w14:paraId="0DD94CBF" w14:textId="77777777" w:rsidR="009A32FE" w:rsidRDefault="009A32FE">
      <w:pPr>
        <w:rPr>
          <w:b/>
        </w:rPr>
      </w:pPr>
    </w:p>
    <w:p w14:paraId="6461F71A" w14:textId="77777777" w:rsidR="009A32FE" w:rsidRDefault="009A32FE">
      <w:pPr>
        <w:rPr>
          <w:b/>
        </w:rPr>
      </w:pPr>
    </w:p>
    <w:p w14:paraId="1D5197BC" w14:textId="77777777" w:rsidR="009A32FE" w:rsidRDefault="009A32FE">
      <w:pPr>
        <w:rPr>
          <w:b/>
        </w:rPr>
      </w:pPr>
    </w:p>
    <w:p w14:paraId="5E36C15D" w14:textId="77777777" w:rsidR="009A32FE" w:rsidRDefault="009A32FE">
      <w:pPr>
        <w:rPr>
          <w:b/>
        </w:rPr>
      </w:pPr>
    </w:p>
    <w:p w14:paraId="75A50438" w14:textId="77777777" w:rsidR="009A32FE" w:rsidRDefault="009A32FE">
      <w:pPr>
        <w:rPr>
          <w:b/>
        </w:rPr>
      </w:pPr>
    </w:p>
    <w:p w14:paraId="569FC6B6" w14:textId="77777777" w:rsidR="009A32FE" w:rsidRDefault="009A32FE">
      <w:pPr>
        <w:rPr>
          <w:b/>
        </w:rPr>
      </w:pPr>
    </w:p>
    <w:tbl>
      <w:tblPr>
        <w:tblStyle w:val="TableGrid"/>
        <w:tblW w:w="0" w:type="auto"/>
        <w:tblLook w:val="04A0" w:firstRow="1" w:lastRow="0" w:firstColumn="1" w:lastColumn="0" w:noHBand="0" w:noVBand="1"/>
      </w:tblPr>
      <w:tblGrid>
        <w:gridCol w:w="1975"/>
        <w:gridCol w:w="2699"/>
        <w:gridCol w:w="1621"/>
        <w:gridCol w:w="3055"/>
      </w:tblGrid>
      <w:tr w:rsidR="009A32FE" w14:paraId="23355CB1" w14:textId="77777777" w:rsidTr="002A0639">
        <w:tc>
          <w:tcPr>
            <w:tcW w:w="93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972363" w14:textId="77777777" w:rsidR="009A32FE" w:rsidRDefault="009A32FE" w:rsidP="002A0639">
            <w:pPr>
              <w:pStyle w:val="Footer"/>
              <w:jc w:val="center"/>
              <w:rPr>
                <w:b/>
              </w:rPr>
            </w:pPr>
            <w:r>
              <w:rPr>
                <w:b/>
              </w:rPr>
              <w:lastRenderedPageBreak/>
              <w:t>History</w:t>
            </w:r>
          </w:p>
        </w:tc>
      </w:tr>
      <w:tr w:rsidR="009A32FE" w14:paraId="2D650138" w14:textId="77777777" w:rsidTr="002A0639">
        <w:tc>
          <w:tcPr>
            <w:tcW w:w="1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31AFF7" w14:textId="77777777" w:rsidR="009A32FE" w:rsidRDefault="009A32FE" w:rsidP="002A0639">
            <w:pPr>
              <w:pStyle w:val="Footer"/>
              <w:rPr>
                <w:b/>
              </w:rPr>
            </w:pPr>
            <w:r>
              <w:rPr>
                <w:b/>
              </w:rPr>
              <w:t>Approval Date:</w:t>
            </w:r>
          </w:p>
        </w:tc>
        <w:tc>
          <w:tcPr>
            <w:tcW w:w="2699" w:type="dxa"/>
            <w:tcBorders>
              <w:top w:val="single" w:sz="4" w:space="0" w:color="auto"/>
              <w:left w:val="single" w:sz="4" w:space="0" w:color="auto"/>
              <w:bottom w:val="single" w:sz="4" w:space="0" w:color="auto"/>
              <w:right w:val="single" w:sz="4" w:space="0" w:color="auto"/>
            </w:tcBorders>
          </w:tcPr>
          <w:p w14:paraId="7A388360" w14:textId="5792E068" w:rsidR="009A32FE" w:rsidRDefault="00D77111" w:rsidP="002A0639">
            <w:pPr>
              <w:pStyle w:val="Footer"/>
            </w:pPr>
            <w:r>
              <w:t>May 17, 2023</w:t>
            </w:r>
          </w:p>
        </w:tc>
        <w:tc>
          <w:tcPr>
            <w:tcW w:w="16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14E240" w14:textId="77777777" w:rsidR="009A32FE" w:rsidRDefault="009A32FE" w:rsidP="002A0639">
            <w:pPr>
              <w:pStyle w:val="Footer"/>
              <w:rPr>
                <w:b/>
              </w:rPr>
            </w:pPr>
            <w:r>
              <w:rPr>
                <w:b/>
              </w:rPr>
              <w:t>Approved by:</w:t>
            </w:r>
          </w:p>
        </w:tc>
        <w:tc>
          <w:tcPr>
            <w:tcW w:w="3055" w:type="dxa"/>
            <w:tcBorders>
              <w:top w:val="single" w:sz="4" w:space="0" w:color="auto"/>
              <w:left w:val="single" w:sz="4" w:space="0" w:color="auto"/>
              <w:bottom w:val="single" w:sz="4" w:space="0" w:color="auto"/>
              <w:right w:val="single" w:sz="4" w:space="0" w:color="auto"/>
            </w:tcBorders>
          </w:tcPr>
          <w:p w14:paraId="6D388C23" w14:textId="00293582" w:rsidR="009A32FE" w:rsidRDefault="00D77111" w:rsidP="002A0639">
            <w:pPr>
              <w:pStyle w:val="Footer"/>
            </w:pPr>
            <w:r>
              <w:t>B. Lolley</w:t>
            </w:r>
          </w:p>
        </w:tc>
      </w:tr>
      <w:tr w:rsidR="009A32FE" w14:paraId="1970CFA8" w14:textId="77777777" w:rsidTr="002A0639">
        <w:tc>
          <w:tcPr>
            <w:tcW w:w="1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EC8768" w14:textId="77777777" w:rsidR="009A32FE" w:rsidRDefault="009A32FE" w:rsidP="002A0639">
            <w:pPr>
              <w:pStyle w:val="Footer"/>
              <w:rPr>
                <w:b/>
              </w:rPr>
            </w:pPr>
            <w:r>
              <w:rPr>
                <w:b/>
              </w:rPr>
              <w:t>Amendment Date:</w:t>
            </w:r>
          </w:p>
        </w:tc>
        <w:tc>
          <w:tcPr>
            <w:tcW w:w="2699" w:type="dxa"/>
            <w:tcBorders>
              <w:top w:val="single" w:sz="4" w:space="0" w:color="auto"/>
              <w:left w:val="single" w:sz="4" w:space="0" w:color="auto"/>
              <w:bottom w:val="single" w:sz="4" w:space="0" w:color="auto"/>
              <w:right w:val="single" w:sz="4" w:space="0" w:color="auto"/>
            </w:tcBorders>
          </w:tcPr>
          <w:p w14:paraId="0B134DE4" w14:textId="77777777" w:rsidR="009A32FE" w:rsidRDefault="009A32FE" w:rsidP="002A0639">
            <w:pPr>
              <w:pStyle w:val="Footer"/>
            </w:pPr>
          </w:p>
        </w:tc>
        <w:tc>
          <w:tcPr>
            <w:tcW w:w="16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9FE4A3" w14:textId="77777777" w:rsidR="009A32FE" w:rsidRDefault="009A32FE" w:rsidP="002A0639">
            <w:pPr>
              <w:pStyle w:val="Footer"/>
              <w:rPr>
                <w:b/>
              </w:rPr>
            </w:pPr>
            <w:r>
              <w:rPr>
                <w:b/>
              </w:rPr>
              <w:t>Approved by:</w:t>
            </w:r>
          </w:p>
        </w:tc>
        <w:tc>
          <w:tcPr>
            <w:tcW w:w="3055" w:type="dxa"/>
            <w:tcBorders>
              <w:top w:val="single" w:sz="4" w:space="0" w:color="auto"/>
              <w:left w:val="single" w:sz="4" w:space="0" w:color="auto"/>
              <w:bottom w:val="single" w:sz="4" w:space="0" w:color="auto"/>
              <w:right w:val="single" w:sz="4" w:space="0" w:color="auto"/>
            </w:tcBorders>
          </w:tcPr>
          <w:p w14:paraId="571345FD" w14:textId="77777777" w:rsidR="009A32FE" w:rsidRDefault="009A32FE" w:rsidP="002A0639">
            <w:pPr>
              <w:pStyle w:val="Footer"/>
            </w:pPr>
          </w:p>
        </w:tc>
      </w:tr>
      <w:tr w:rsidR="009A32FE" w14:paraId="66642531" w14:textId="77777777" w:rsidTr="002A0639">
        <w:tc>
          <w:tcPr>
            <w:tcW w:w="1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DB2438" w14:textId="77777777" w:rsidR="009A32FE" w:rsidRDefault="009A32FE" w:rsidP="002A0639">
            <w:pPr>
              <w:pStyle w:val="Footer"/>
              <w:rPr>
                <w:b/>
              </w:rPr>
            </w:pPr>
            <w:r>
              <w:rPr>
                <w:b/>
              </w:rPr>
              <w:t>Amendment Date:</w:t>
            </w:r>
          </w:p>
        </w:tc>
        <w:tc>
          <w:tcPr>
            <w:tcW w:w="2699" w:type="dxa"/>
            <w:tcBorders>
              <w:top w:val="single" w:sz="4" w:space="0" w:color="auto"/>
              <w:left w:val="single" w:sz="4" w:space="0" w:color="auto"/>
              <w:bottom w:val="single" w:sz="4" w:space="0" w:color="auto"/>
              <w:right w:val="single" w:sz="4" w:space="0" w:color="auto"/>
            </w:tcBorders>
          </w:tcPr>
          <w:p w14:paraId="4D09370F" w14:textId="77777777" w:rsidR="009A32FE" w:rsidRDefault="009A32FE" w:rsidP="002A0639">
            <w:pPr>
              <w:pStyle w:val="Footer"/>
            </w:pPr>
          </w:p>
        </w:tc>
        <w:tc>
          <w:tcPr>
            <w:tcW w:w="16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92158F" w14:textId="77777777" w:rsidR="009A32FE" w:rsidRDefault="009A32FE" w:rsidP="002A0639">
            <w:pPr>
              <w:pStyle w:val="Footer"/>
              <w:rPr>
                <w:b/>
              </w:rPr>
            </w:pPr>
            <w:r>
              <w:rPr>
                <w:b/>
              </w:rPr>
              <w:t>Approved by:</w:t>
            </w:r>
          </w:p>
        </w:tc>
        <w:tc>
          <w:tcPr>
            <w:tcW w:w="3055" w:type="dxa"/>
            <w:tcBorders>
              <w:top w:val="single" w:sz="4" w:space="0" w:color="auto"/>
              <w:left w:val="single" w:sz="4" w:space="0" w:color="auto"/>
              <w:bottom w:val="single" w:sz="4" w:space="0" w:color="auto"/>
              <w:right w:val="single" w:sz="4" w:space="0" w:color="auto"/>
            </w:tcBorders>
          </w:tcPr>
          <w:p w14:paraId="00520A5C" w14:textId="77777777" w:rsidR="009A32FE" w:rsidRDefault="009A32FE" w:rsidP="002A0639">
            <w:pPr>
              <w:pStyle w:val="Footer"/>
            </w:pPr>
          </w:p>
        </w:tc>
      </w:tr>
      <w:tr w:rsidR="009A32FE" w14:paraId="4FDB9301" w14:textId="77777777" w:rsidTr="002A0639">
        <w:tc>
          <w:tcPr>
            <w:tcW w:w="1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F3A45E" w14:textId="77777777" w:rsidR="009A32FE" w:rsidRDefault="009A32FE" w:rsidP="002A0639">
            <w:pPr>
              <w:pStyle w:val="Footer"/>
              <w:rPr>
                <w:b/>
              </w:rPr>
            </w:pPr>
            <w:r>
              <w:rPr>
                <w:b/>
              </w:rPr>
              <w:t>Amendment Date:</w:t>
            </w:r>
          </w:p>
        </w:tc>
        <w:tc>
          <w:tcPr>
            <w:tcW w:w="2699" w:type="dxa"/>
            <w:tcBorders>
              <w:top w:val="single" w:sz="4" w:space="0" w:color="auto"/>
              <w:left w:val="single" w:sz="4" w:space="0" w:color="auto"/>
              <w:bottom w:val="single" w:sz="4" w:space="0" w:color="auto"/>
              <w:right w:val="single" w:sz="4" w:space="0" w:color="auto"/>
            </w:tcBorders>
          </w:tcPr>
          <w:p w14:paraId="5FF56AA9" w14:textId="77777777" w:rsidR="009A32FE" w:rsidRDefault="009A32FE" w:rsidP="002A0639">
            <w:pPr>
              <w:pStyle w:val="Footer"/>
            </w:pPr>
          </w:p>
        </w:tc>
        <w:tc>
          <w:tcPr>
            <w:tcW w:w="16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09BE4B" w14:textId="77777777" w:rsidR="009A32FE" w:rsidRDefault="009A32FE" w:rsidP="002A0639">
            <w:pPr>
              <w:pStyle w:val="Footer"/>
              <w:rPr>
                <w:b/>
              </w:rPr>
            </w:pPr>
            <w:r>
              <w:rPr>
                <w:b/>
              </w:rPr>
              <w:t>Approved by:</w:t>
            </w:r>
          </w:p>
        </w:tc>
        <w:tc>
          <w:tcPr>
            <w:tcW w:w="3055" w:type="dxa"/>
            <w:tcBorders>
              <w:top w:val="single" w:sz="4" w:space="0" w:color="auto"/>
              <w:left w:val="single" w:sz="4" w:space="0" w:color="auto"/>
              <w:bottom w:val="single" w:sz="4" w:space="0" w:color="auto"/>
              <w:right w:val="single" w:sz="4" w:space="0" w:color="auto"/>
            </w:tcBorders>
          </w:tcPr>
          <w:p w14:paraId="41D62879" w14:textId="77777777" w:rsidR="009A32FE" w:rsidRDefault="009A32FE" w:rsidP="002A0639">
            <w:pPr>
              <w:pStyle w:val="Footer"/>
            </w:pPr>
          </w:p>
        </w:tc>
      </w:tr>
    </w:tbl>
    <w:p w14:paraId="35A38087" w14:textId="77777777" w:rsidR="00EE1472" w:rsidRDefault="00EE1472"/>
    <w:sectPr w:rsidR="00EE1472" w:rsidSect="0044225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1144" w14:textId="77777777" w:rsidR="00E5134B" w:rsidRDefault="00E5134B" w:rsidP="0044225F">
      <w:pPr>
        <w:spacing w:after="0" w:line="240" w:lineRule="auto"/>
      </w:pPr>
      <w:r>
        <w:separator/>
      </w:r>
    </w:p>
  </w:endnote>
  <w:endnote w:type="continuationSeparator" w:id="0">
    <w:p w14:paraId="152C2608" w14:textId="77777777" w:rsidR="00E5134B" w:rsidRDefault="00E5134B" w:rsidP="0044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6DC8" w14:textId="77777777" w:rsidR="00E5134B" w:rsidRDefault="00E5134B" w:rsidP="0044225F">
      <w:pPr>
        <w:spacing w:after="0" w:line="240" w:lineRule="auto"/>
      </w:pPr>
      <w:r>
        <w:separator/>
      </w:r>
    </w:p>
  </w:footnote>
  <w:footnote w:type="continuationSeparator" w:id="0">
    <w:p w14:paraId="6D4D2070" w14:textId="77777777" w:rsidR="00E5134B" w:rsidRDefault="00E5134B" w:rsidP="00442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A59"/>
    <w:multiLevelType w:val="hybridMultilevel"/>
    <w:tmpl w:val="EE7A5FA0"/>
    <w:lvl w:ilvl="0" w:tplc="80B071DC">
      <w:start w:val="1"/>
      <w:numFmt w:val="decimal"/>
      <w:lvlText w:val="%1."/>
      <w:lvlJc w:val="left"/>
      <w:pPr>
        <w:ind w:left="1080" w:hanging="360"/>
      </w:pPr>
      <w:rPr>
        <w:rFonts w:ascii="Arial Narrow" w:hAnsi="Arial Narrow"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686C"/>
    <w:multiLevelType w:val="multilevel"/>
    <w:tmpl w:val="9B78C282"/>
    <w:lvl w:ilvl="0">
      <w:start w:val="1"/>
      <w:numFmt w:val="decimal"/>
      <w:lvlText w:val="%1."/>
      <w:lvlJc w:val="left"/>
      <w:pPr>
        <w:tabs>
          <w:tab w:val="num" w:pos="1440"/>
        </w:tabs>
        <w:ind w:left="1440" w:hanging="360"/>
      </w:pPr>
      <w:rPr>
        <w:rFonts w:hint="default"/>
        <w:b w:val="0"/>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0327690"/>
    <w:multiLevelType w:val="hybridMultilevel"/>
    <w:tmpl w:val="C97054BE"/>
    <w:lvl w:ilvl="0" w:tplc="80B071DC">
      <w:start w:val="1"/>
      <w:numFmt w:val="decimal"/>
      <w:lvlText w:val="%1."/>
      <w:lvlJc w:val="left"/>
      <w:pPr>
        <w:ind w:left="1080" w:hanging="360"/>
      </w:pPr>
      <w:rPr>
        <w:rFonts w:ascii="Arial Narrow" w:hAnsi="Arial Narrow"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72518"/>
    <w:multiLevelType w:val="hybridMultilevel"/>
    <w:tmpl w:val="7DD4B4A6"/>
    <w:lvl w:ilvl="0" w:tplc="520C1D78">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22C82"/>
    <w:multiLevelType w:val="hybridMultilevel"/>
    <w:tmpl w:val="C97054BE"/>
    <w:lvl w:ilvl="0" w:tplc="80B071DC">
      <w:start w:val="1"/>
      <w:numFmt w:val="decimal"/>
      <w:lvlText w:val="%1."/>
      <w:lvlJc w:val="left"/>
      <w:pPr>
        <w:ind w:left="1080" w:hanging="360"/>
      </w:pPr>
      <w:rPr>
        <w:rFonts w:ascii="Arial Narrow" w:hAnsi="Arial Narrow"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222F8"/>
    <w:multiLevelType w:val="multilevel"/>
    <w:tmpl w:val="923A5B22"/>
    <w:lvl w:ilvl="0">
      <w:start w:val="1"/>
      <w:numFmt w:val="decimal"/>
      <w:lvlText w:val="%1."/>
      <w:lvlJc w:val="left"/>
      <w:pPr>
        <w:ind w:left="84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8340DCE"/>
    <w:multiLevelType w:val="multilevel"/>
    <w:tmpl w:val="057489C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4A42C16"/>
    <w:multiLevelType w:val="hybridMultilevel"/>
    <w:tmpl w:val="18C0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E57C6"/>
    <w:multiLevelType w:val="multilevel"/>
    <w:tmpl w:val="BF36F460"/>
    <w:lvl w:ilvl="0">
      <w:start w:val="1"/>
      <w:numFmt w:val="lowerLetter"/>
      <w:lvlText w:val="%1)"/>
      <w:lvlJc w:val="left"/>
      <w:pPr>
        <w:tabs>
          <w:tab w:val="num" w:pos="720"/>
        </w:tabs>
        <w:ind w:left="720" w:hanging="360"/>
      </w:pPr>
      <w:rPr>
        <w:rFonts w:ascii="Arial Narrow" w:eastAsia="Times New Roman" w:hAnsi="Arial Narrow"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5490D"/>
    <w:multiLevelType w:val="hybridMultilevel"/>
    <w:tmpl w:val="77E86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D431B"/>
    <w:multiLevelType w:val="hybridMultilevel"/>
    <w:tmpl w:val="52F4B57A"/>
    <w:lvl w:ilvl="0" w:tplc="8F2C0AC2">
      <w:start w:val="1"/>
      <w:numFmt w:val="lowerLetter"/>
      <w:lvlText w:val="%1)"/>
      <w:lvlJc w:val="left"/>
      <w:pPr>
        <w:tabs>
          <w:tab w:val="num" w:pos="1440"/>
        </w:tabs>
        <w:ind w:left="1440" w:hanging="36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2B3671"/>
    <w:multiLevelType w:val="hybridMultilevel"/>
    <w:tmpl w:val="A8CC04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2" w15:restartNumberingAfterBreak="0">
    <w:nsid w:val="4D36447D"/>
    <w:multiLevelType w:val="hybridMultilevel"/>
    <w:tmpl w:val="819CA8FA"/>
    <w:lvl w:ilvl="0" w:tplc="211EC8FA">
      <w:start w:val="1"/>
      <w:numFmt w:val="decimal"/>
      <w:lvlText w:val="%1."/>
      <w:lvlJc w:val="left"/>
      <w:pPr>
        <w:tabs>
          <w:tab w:val="num" w:pos="2160"/>
        </w:tabs>
        <w:ind w:left="2160" w:hanging="360"/>
      </w:pPr>
      <w:rPr>
        <w:rFonts w:ascii="Arial Narrow" w:hAnsi="Arial Narrow"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11850F6"/>
    <w:multiLevelType w:val="multilevel"/>
    <w:tmpl w:val="775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814522"/>
    <w:multiLevelType w:val="hybridMultilevel"/>
    <w:tmpl w:val="D5BE5F2E"/>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5E5CDE"/>
    <w:multiLevelType w:val="multilevel"/>
    <w:tmpl w:val="3C9C94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7F3F95"/>
    <w:multiLevelType w:val="hybridMultilevel"/>
    <w:tmpl w:val="07A0E746"/>
    <w:lvl w:ilvl="0" w:tplc="0D98026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17">
      <w:start w:val="1"/>
      <w:numFmt w:val="lowerLetter"/>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15:restartNumberingAfterBreak="0">
    <w:nsid w:val="7BCD475D"/>
    <w:multiLevelType w:val="multilevel"/>
    <w:tmpl w:val="37A05EFA"/>
    <w:lvl w:ilvl="0">
      <w:start w:val="5"/>
      <w:numFmt w:val="lowerLetter"/>
      <w:lvlText w:val="%1)"/>
      <w:lvlJc w:val="left"/>
      <w:pPr>
        <w:tabs>
          <w:tab w:val="num" w:pos="1440"/>
        </w:tabs>
        <w:ind w:left="1440" w:hanging="360"/>
      </w:pPr>
      <w:rPr>
        <w:rFonts w:hint="default"/>
        <w:b w:val="0"/>
        <w:i w:val="0"/>
        <w:sz w:val="20"/>
        <w:szCs w:val="20"/>
      </w:rPr>
    </w:lvl>
    <w:lvl w:ilvl="1">
      <w:start w:val="3"/>
      <w:numFmt w:val="decimal"/>
      <w:lvlText w:val="%2."/>
      <w:lvlJc w:val="left"/>
      <w:pPr>
        <w:tabs>
          <w:tab w:val="num" w:pos="1440"/>
        </w:tabs>
        <w:ind w:left="1440" w:hanging="360"/>
      </w:pPr>
      <w:rPr>
        <w:rFonts w:hint="default"/>
        <w:color w:val="000000"/>
        <w:sz w:val="20"/>
        <w:szCs w:val="2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F065814"/>
    <w:multiLevelType w:val="multilevel"/>
    <w:tmpl w:val="6C7C28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bullet"/>
      <w:lvlText w:val=""/>
      <w:lvlJc w:val="left"/>
      <w:pPr>
        <w:ind w:left="1584" w:hanging="288"/>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7"/>
  </w:num>
  <w:num w:numId="6">
    <w:abstractNumId w:val="3"/>
  </w:num>
  <w:num w:numId="7">
    <w:abstractNumId w:val="10"/>
  </w:num>
  <w:num w:numId="8">
    <w:abstractNumId w:val="8"/>
  </w:num>
  <w:num w:numId="9">
    <w:abstractNumId w:val="13"/>
  </w:num>
  <w:num w:numId="10">
    <w:abstractNumId w:val="15"/>
  </w:num>
  <w:num w:numId="11">
    <w:abstractNumId w:val="1"/>
  </w:num>
  <w:num w:numId="12">
    <w:abstractNumId w:val="9"/>
  </w:num>
  <w:num w:numId="13">
    <w:abstractNumId w:val="17"/>
  </w:num>
  <w:num w:numId="14">
    <w:abstractNumId w:val="4"/>
  </w:num>
  <w:num w:numId="15">
    <w:abstractNumId w:val="2"/>
  </w:num>
  <w:num w:numId="16">
    <w:abstractNumId w:val="0"/>
  </w:num>
  <w:num w:numId="17">
    <w:abstractNumId w:val="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B0IjC0NTUyMjcyUdpeDU4uLM/DyQAkODWgArPd/RLQAAAA=="/>
  </w:docVars>
  <w:rsids>
    <w:rsidRoot w:val="00BA50EC"/>
    <w:rsid w:val="000016E8"/>
    <w:rsid w:val="00030CCE"/>
    <w:rsid w:val="000470F7"/>
    <w:rsid w:val="00061BD3"/>
    <w:rsid w:val="00076341"/>
    <w:rsid w:val="000957E2"/>
    <w:rsid w:val="000A21B1"/>
    <w:rsid w:val="001007C2"/>
    <w:rsid w:val="00106C8A"/>
    <w:rsid w:val="001202AE"/>
    <w:rsid w:val="001D09F3"/>
    <w:rsid w:val="001D5F7B"/>
    <w:rsid w:val="001F60E7"/>
    <w:rsid w:val="0020184E"/>
    <w:rsid w:val="002201D5"/>
    <w:rsid w:val="00292F8C"/>
    <w:rsid w:val="002A5DAB"/>
    <w:rsid w:val="00321370"/>
    <w:rsid w:val="00321FC2"/>
    <w:rsid w:val="003A2CBC"/>
    <w:rsid w:val="004073F6"/>
    <w:rsid w:val="00430B42"/>
    <w:rsid w:val="00441646"/>
    <w:rsid w:val="0044225F"/>
    <w:rsid w:val="00484230"/>
    <w:rsid w:val="00484CFF"/>
    <w:rsid w:val="0049659D"/>
    <w:rsid w:val="004F6AED"/>
    <w:rsid w:val="00504DDD"/>
    <w:rsid w:val="005104CF"/>
    <w:rsid w:val="00540292"/>
    <w:rsid w:val="00562BFA"/>
    <w:rsid w:val="0057614B"/>
    <w:rsid w:val="005A2A8A"/>
    <w:rsid w:val="005B1835"/>
    <w:rsid w:val="005D4961"/>
    <w:rsid w:val="005E1F8C"/>
    <w:rsid w:val="00662DA7"/>
    <w:rsid w:val="006B3185"/>
    <w:rsid w:val="006F75BD"/>
    <w:rsid w:val="00703A06"/>
    <w:rsid w:val="00703A13"/>
    <w:rsid w:val="00730B12"/>
    <w:rsid w:val="00734FCB"/>
    <w:rsid w:val="00740B42"/>
    <w:rsid w:val="00742A4E"/>
    <w:rsid w:val="007618FF"/>
    <w:rsid w:val="00777011"/>
    <w:rsid w:val="00790CA9"/>
    <w:rsid w:val="00791BB6"/>
    <w:rsid w:val="007B5227"/>
    <w:rsid w:val="008047B6"/>
    <w:rsid w:val="00825DDA"/>
    <w:rsid w:val="00857A58"/>
    <w:rsid w:val="008746C9"/>
    <w:rsid w:val="00882129"/>
    <w:rsid w:val="00895935"/>
    <w:rsid w:val="008A46D7"/>
    <w:rsid w:val="008A6347"/>
    <w:rsid w:val="008C4A63"/>
    <w:rsid w:val="008D23C6"/>
    <w:rsid w:val="00943F07"/>
    <w:rsid w:val="00972C61"/>
    <w:rsid w:val="00983AC6"/>
    <w:rsid w:val="00990DFB"/>
    <w:rsid w:val="00997375"/>
    <w:rsid w:val="0099749B"/>
    <w:rsid w:val="009A32FE"/>
    <w:rsid w:val="009C6A94"/>
    <w:rsid w:val="009D0E88"/>
    <w:rsid w:val="009D443C"/>
    <w:rsid w:val="00A33F29"/>
    <w:rsid w:val="00A35DBF"/>
    <w:rsid w:val="00A6664A"/>
    <w:rsid w:val="00AD3464"/>
    <w:rsid w:val="00AE7DBE"/>
    <w:rsid w:val="00B02C9A"/>
    <w:rsid w:val="00B1757B"/>
    <w:rsid w:val="00B20780"/>
    <w:rsid w:val="00B96DCF"/>
    <w:rsid w:val="00BA139D"/>
    <w:rsid w:val="00BA50EC"/>
    <w:rsid w:val="00C0619D"/>
    <w:rsid w:val="00C56A52"/>
    <w:rsid w:val="00C70C29"/>
    <w:rsid w:val="00C718DD"/>
    <w:rsid w:val="00C819A2"/>
    <w:rsid w:val="00C964B7"/>
    <w:rsid w:val="00CB6F90"/>
    <w:rsid w:val="00CD4650"/>
    <w:rsid w:val="00CD6E06"/>
    <w:rsid w:val="00CE23BE"/>
    <w:rsid w:val="00CF3C2B"/>
    <w:rsid w:val="00D26CA8"/>
    <w:rsid w:val="00D54469"/>
    <w:rsid w:val="00D66BAC"/>
    <w:rsid w:val="00D6706A"/>
    <w:rsid w:val="00D77111"/>
    <w:rsid w:val="00DD13A3"/>
    <w:rsid w:val="00E23792"/>
    <w:rsid w:val="00E5134B"/>
    <w:rsid w:val="00E77AC0"/>
    <w:rsid w:val="00E83D78"/>
    <w:rsid w:val="00EE1472"/>
    <w:rsid w:val="00EF5E96"/>
    <w:rsid w:val="00FA14DF"/>
    <w:rsid w:val="00FB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3BC7"/>
  <w15:chartTrackingRefBased/>
  <w15:docId w15:val="{790E8E55-0679-47EF-9428-D9CBF835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BD3"/>
    <w:pPr>
      <w:ind w:left="720"/>
      <w:contextualSpacing/>
    </w:pPr>
  </w:style>
  <w:style w:type="paragraph" w:styleId="NormalWeb">
    <w:name w:val="Normal (Web)"/>
    <w:basedOn w:val="Normal"/>
    <w:uiPriority w:val="99"/>
    <w:unhideWhenUsed/>
    <w:rsid w:val="006F75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2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5F"/>
  </w:style>
  <w:style w:type="paragraph" w:styleId="Footer">
    <w:name w:val="footer"/>
    <w:basedOn w:val="Normal"/>
    <w:link w:val="FooterChar"/>
    <w:uiPriority w:val="99"/>
    <w:unhideWhenUsed/>
    <w:rsid w:val="00442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5F"/>
  </w:style>
  <w:style w:type="character" w:styleId="Emphasis">
    <w:name w:val="Emphasis"/>
    <w:basedOn w:val="DefaultParagraphFont"/>
    <w:qFormat/>
    <w:rsid w:val="00C718DD"/>
    <w:rPr>
      <w:b/>
      <w:bCs/>
      <w:i w:val="0"/>
      <w:iCs w:val="0"/>
    </w:rPr>
  </w:style>
  <w:style w:type="paragraph" w:customStyle="1" w:styleId="Default">
    <w:name w:val="Default"/>
    <w:rsid w:val="00C819A2"/>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87324">
      <w:bodyDiv w:val="1"/>
      <w:marLeft w:val="0"/>
      <w:marRight w:val="0"/>
      <w:marTop w:val="0"/>
      <w:marBottom w:val="0"/>
      <w:divBdr>
        <w:top w:val="none" w:sz="0" w:space="0" w:color="auto"/>
        <w:left w:val="none" w:sz="0" w:space="0" w:color="auto"/>
        <w:bottom w:val="none" w:sz="0" w:space="0" w:color="auto"/>
        <w:right w:val="none" w:sz="0" w:space="0" w:color="auto"/>
      </w:divBdr>
    </w:div>
    <w:div w:id="1051267701">
      <w:bodyDiv w:val="1"/>
      <w:marLeft w:val="0"/>
      <w:marRight w:val="0"/>
      <w:marTop w:val="0"/>
      <w:marBottom w:val="0"/>
      <w:divBdr>
        <w:top w:val="none" w:sz="0" w:space="0" w:color="auto"/>
        <w:left w:val="none" w:sz="0" w:space="0" w:color="auto"/>
        <w:bottom w:val="none" w:sz="0" w:space="0" w:color="auto"/>
        <w:right w:val="none" w:sz="0" w:space="0" w:color="auto"/>
      </w:divBdr>
    </w:div>
    <w:div w:id="19259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Dayna DeBenedet</cp:lastModifiedBy>
  <cp:revision>18</cp:revision>
  <dcterms:created xsi:type="dcterms:W3CDTF">2022-01-24T16:34:00Z</dcterms:created>
  <dcterms:modified xsi:type="dcterms:W3CDTF">2023-07-11T19:42:00Z</dcterms:modified>
</cp:coreProperties>
</file>