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2700"/>
        <w:gridCol w:w="3330"/>
        <w:gridCol w:w="355"/>
        <w:gridCol w:w="2965"/>
      </w:tblGrid>
      <w:tr w:rsidR="000606AA" w:rsidTr="000606AA">
        <w:trPr>
          <w:trHeight w:val="2340"/>
        </w:trPr>
        <w:tc>
          <w:tcPr>
            <w:tcW w:w="2700" w:type="dxa"/>
            <w:tcBorders>
              <w:top w:val="nil"/>
              <w:left w:val="nil"/>
              <w:bottom w:val="single" w:sz="4" w:space="0" w:color="auto"/>
              <w:right w:val="nil"/>
            </w:tcBorders>
            <w:hideMark/>
          </w:tcPr>
          <w:p w:rsidR="000606AA" w:rsidRDefault="000606AA">
            <w:pPr>
              <w:spacing w:line="240" w:lineRule="auto"/>
              <w:jc w:val="center"/>
            </w:pPr>
            <w:r>
              <w:rPr>
                <w:noProof/>
              </w:rPr>
              <w:drawing>
                <wp:inline distT="0" distB="0" distL="0" distR="0">
                  <wp:extent cx="14097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343025"/>
                          </a:xfrm>
                          <a:prstGeom prst="rect">
                            <a:avLst/>
                          </a:prstGeom>
                          <a:noFill/>
                          <a:ln>
                            <a:noFill/>
                          </a:ln>
                        </pic:spPr>
                      </pic:pic>
                    </a:graphicData>
                  </a:graphic>
                </wp:inline>
              </w:drawing>
            </w:r>
          </w:p>
        </w:tc>
        <w:tc>
          <w:tcPr>
            <w:tcW w:w="3685" w:type="dxa"/>
            <w:gridSpan w:val="2"/>
            <w:tcBorders>
              <w:top w:val="nil"/>
              <w:left w:val="nil"/>
              <w:bottom w:val="single" w:sz="4" w:space="0" w:color="auto"/>
              <w:right w:val="nil"/>
            </w:tcBorders>
            <w:vAlign w:val="center"/>
          </w:tcPr>
          <w:p w:rsidR="000606AA" w:rsidRDefault="000606AA">
            <w:pPr>
              <w:spacing w:line="240" w:lineRule="auto"/>
              <w:jc w:val="center"/>
              <w:rPr>
                <w:b/>
                <w:sz w:val="40"/>
                <w:szCs w:val="40"/>
              </w:rPr>
            </w:pPr>
            <w:r>
              <w:rPr>
                <w:b/>
                <w:sz w:val="40"/>
                <w:szCs w:val="40"/>
              </w:rPr>
              <w:t>Leeds and the</w:t>
            </w:r>
          </w:p>
          <w:p w:rsidR="000606AA" w:rsidRDefault="000606AA">
            <w:pPr>
              <w:spacing w:line="240" w:lineRule="auto"/>
              <w:jc w:val="center"/>
              <w:rPr>
                <w:b/>
                <w:sz w:val="40"/>
                <w:szCs w:val="40"/>
              </w:rPr>
            </w:pPr>
            <w:r>
              <w:rPr>
                <w:b/>
                <w:sz w:val="40"/>
                <w:szCs w:val="40"/>
              </w:rPr>
              <w:t>Thousand Islands</w:t>
            </w:r>
          </w:p>
          <w:p w:rsidR="000606AA" w:rsidRDefault="000606AA">
            <w:pPr>
              <w:spacing w:line="240" w:lineRule="auto"/>
              <w:jc w:val="center"/>
              <w:rPr>
                <w:b/>
                <w:sz w:val="40"/>
                <w:szCs w:val="40"/>
              </w:rPr>
            </w:pPr>
            <w:r>
              <w:rPr>
                <w:b/>
                <w:sz w:val="40"/>
                <w:szCs w:val="40"/>
              </w:rPr>
              <w:t>Public Library Board</w:t>
            </w:r>
          </w:p>
          <w:p w:rsidR="000606AA" w:rsidRDefault="000606AA">
            <w:pPr>
              <w:spacing w:line="240" w:lineRule="auto"/>
            </w:pPr>
          </w:p>
        </w:tc>
        <w:tc>
          <w:tcPr>
            <w:tcW w:w="2965" w:type="dxa"/>
            <w:tcBorders>
              <w:top w:val="nil"/>
              <w:left w:val="nil"/>
              <w:bottom w:val="single" w:sz="4" w:space="0" w:color="auto"/>
              <w:right w:val="nil"/>
            </w:tcBorders>
            <w:vAlign w:val="center"/>
          </w:tcPr>
          <w:p w:rsidR="000606AA" w:rsidRDefault="000606AA">
            <w:pPr>
              <w:spacing w:line="240" w:lineRule="auto"/>
              <w:jc w:val="center"/>
              <w:rPr>
                <w:b/>
                <w:sz w:val="40"/>
                <w:szCs w:val="40"/>
              </w:rPr>
            </w:pPr>
            <w:r>
              <w:rPr>
                <w:b/>
                <w:sz w:val="40"/>
                <w:szCs w:val="40"/>
              </w:rPr>
              <w:t>Policy</w:t>
            </w:r>
          </w:p>
        </w:tc>
      </w:tr>
      <w:tr w:rsidR="000606AA" w:rsidTr="000606AA">
        <w:trPr>
          <w:trHeight w:val="377"/>
        </w:trPr>
        <w:tc>
          <w:tcPr>
            <w:tcW w:w="6030" w:type="dxa"/>
            <w:gridSpan w:val="2"/>
            <w:tcBorders>
              <w:top w:val="single" w:sz="4" w:space="0" w:color="auto"/>
              <w:left w:val="single" w:sz="4" w:space="0" w:color="auto"/>
              <w:bottom w:val="single" w:sz="4" w:space="0" w:color="auto"/>
              <w:right w:val="single" w:sz="4" w:space="0" w:color="auto"/>
            </w:tcBorders>
            <w:hideMark/>
          </w:tcPr>
          <w:p w:rsidR="000606AA" w:rsidRDefault="000606AA">
            <w:pPr>
              <w:spacing w:line="240" w:lineRule="auto"/>
              <w:rPr>
                <w:b/>
              </w:rPr>
            </w:pPr>
            <w:r>
              <w:rPr>
                <w:b/>
              </w:rPr>
              <w:t>SECTION: Financial</w:t>
            </w:r>
          </w:p>
        </w:tc>
        <w:tc>
          <w:tcPr>
            <w:tcW w:w="3320" w:type="dxa"/>
            <w:gridSpan w:val="2"/>
            <w:tcBorders>
              <w:top w:val="single" w:sz="4" w:space="0" w:color="auto"/>
              <w:left w:val="single" w:sz="4" w:space="0" w:color="auto"/>
              <w:bottom w:val="single" w:sz="4" w:space="0" w:color="auto"/>
              <w:right w:val="single" w:sz="4" w:space="0" w:color="auto"/>
            </w:tcBorders>
            <w:hideMark/>
          </w:tcPr>
          <w:p w:rsidR="000606AA" w:rsidRDefault="000606AA">
            <w:pPr>
              <w:spacing w:line="240" w:lineRule="auto"/>
              <w:rPr>
                <w:b/>
              </w:rPr>
            </w:pPr>
            <w:r>
              <w:rPr>
                <w:b/>
              </w:rPr>
              <w:t>NO: FN-02</w:t>
            </w:r>
          </w:p>
        </w:tc>
      </w:tr>
      <w:tr w:rsidR="000606AA" w:rsidTr="000606AA">
        <w:tc>
          <w:tcPr>
            <w:tcW w:w="6030" w:type="dxa"/>
            <w:gridSpan w:val="2"/>
            <w:tcBorders>
              <w:top w:val="single" w:sz="4" w:space="0" w:color="auto"/>
              <w:left w:val="single" w:sz="4" w:space="0" w:color="auto"/>
              <w:bottom w:val="single" w:sz="4" w:space="0" w:color="auto"/>
              <w:right w:val="single" w:sz="4" w:space="0" w:color="auto"/>
            </w:tcBorders>
          </w:tcPr>
          <w:p w:rsidR="000606AA" w:rsidRDefault="000606AA">
            <w:pPr>
              <w:spacing w:line="240" w:lineRule="auto"/>
              <w:rPr>
                <w:b/>
              </w:rPr>
            </w:pPr>
            <w:r>
              <w:rPr>
                <w:b/>
              </w:rPr>
              <w:t>TITLE: Procurement Policy</w:t>
            </w:r>
          </w:p>
          <w:p w:rsidR="000606AA" w:rsidRDefault="000606AA">
            <w:pPr>
              <w:spacing w:line="240" w:lineRule="auto"/>
              <w:rPr>
                <w:b/>
              </w:rPr>
            </w:pPr>
          </w:p>
        </w:tc>
        <w:tc>
          <w:tcPr>
            <w:tcW w:w="3320" w:type="dxa"/>
            <w:gridSpan w:val="2"/>
            <w:tcBorders>
              <w:top w:val="single" w:sz="4" w:space="0" w:color="auto"/>
              <w:left w:val="single" w:sz="4" w:space="0" w:color="auto"/>
              <w:bottom w:val="single" w:sz="4" w:space="0" w:color="auto"/>
              <w:right w:val="single" w:sz="4" w:space="0" w:color="auto"/>
            </w:tcBorders>
            <w:hideMark/>
          </w:tcPr>
          <w:p w:rsidR="000606AA" w:rsidRDefault="000606AA">
            <w:pPr>
              <w:spacing w:line="240" w:lineRule="auto"/>
              <w:rPr>
                <w:b/>
              </w:rPr>
            </w:pPr>
            <w:r>
              <w:rPr>
                <w:b/>
              </w:rPr>
              <w:t>Date:</w:t>
            </w:r>
            <w:r w:rsidR="00DF248E">
              <w:rPr>
                <w:b/>
              </w:rPr>
              <w:t xml:space="preserve"> June</w:t>
            </w:r>
            <w:r w:rsidR="000E7C34">
              <w:rPr>
                <w:b/>
              </w:rPr>
              <w:t xml:space="preserve"> 17</w:t>
            </w:r>
            <w:r w:rsidR="00DF248E">
              <w:rPr>
                <w:b/>
              </w:rPr>
              <w:t>, 2023</w:t>
            </w:r>
          </w:p>
        </w:tc>
      </w:tr>
      <w:tr w:rsidR="000606AA" w:rsidTr="000606AA">
        <w:tc>
          <w:tcPr>
            <w:tcW w:w="6030" w:type="dxa"/>
            <w:gridSpan w:val="2"/>
            <w:tcBorders>
              <w:top w:val="single" w:sz="4" w:space="0" w:color="auto"/>
              <w:left w:val="single" w:sz="4" w:space="0" w:color="auto"/>
              <w:bottom w:val="single" w:sz="4" w:space="0" w:color="auto"/>
              <w:right w:val="single" w:sz="4" w:space="0" w:color="auto"/>
            </w:tcBorders>
          </w:tcPr>
          <w:p w:rsidR="000606AA" w:rsidRDefault="000606AA">
            <w:pPr>
              <w:spacing w:line="240" w:lineRule="auto"/>
              <w:rPr>
                <w:b/>
              </w:rPr>
            </w:pPr>
          </w:p>
        </w:tc>
        <w:tc>
          <w:tcPr>
            <w:tcW w:w="3320" w:type="dxa"/>
            <w:gridSpan w:val="2"/>
            <w:tcBorders>
              <w:top w:val="single" w:sz="4" w:space="0" w:color="auto"/>
              <w:left w:val="single" w:sz="4" w:space="0" w:color="auto"/>
              <w:bottom w:val="single" w:sz="4" w:space="0" w:color="auto"/>
              <w:right w:val="single" w:sz="4" w:space="0" w:color="auto"/>
            </w:tcBorders>
            <w:hideMark/>
          </w:tcPr>
          <w:p w:rsidR="000606AA" w:rsidRDefault="000606AA">
            <w:pPr>
              <w:spacing w:line="240" w:lineRule="auto"/>
              <w:rPr>
                <w:b/>
              </w:rPr>
            </w:pPr>
            <w:r>
              <w:rPr>
                <w:b/>
              </w:rPr>
              <w:t>Next Review Date:</w:t>
            </w:r>
            <w:r w:rsidR="000E7C34">
              <w:rPr>
                <w:b/>
              </w:rPr>
              <w:t xml:space="preserve"> June 2028</w:t>
            </w:r>
            <w:bookmarkStart w:id="0" w:name="_GoBack"/>
            <w:bookmarkEnd w:id="0"/>
          </w:p>
        </w:tc>
      </w:tr>
    </w:tbl>
    <w:p w:rsidR="000606AA" w:rsidRDefault="000606AA" w:rsidP="000606AA"/>
    <w:p w:rsidR="000606AA" w:rsidRDefault="00A61958" w:rsidP="00A61958">
      <w:pPr>
        <w:pStyle w:val="ListParagraph"/>
        <w:numPr>
          <w:ilvl w:val="0"/>
          <w:numId w:val="1"/>
        </w:numPr>
      </w:pPr>
      <w:r>
        <w:t>Policy Statement</w:t>
      </w:r>
    </w:p>
    <w:p w:rsidR="000619E5" w:rsidRDefault="000619E5" w:rsidP="000619E5">
      <w:pPr>
        <w:pStyle w:val="ListParagraph"/>
        <w:ind w:left="360"/>
      </w:pPr>
    </w:p>
    <w:p w:rsidR="000619E5" w:rsidRDefault="000619E5" w:rsidP="000619E5">
      <w:pPr>
        <w:pStyle w:val="ListParagraph"/>
        <w:numPr>
          <w:ilvl w:val="1"/>
          <w:numId w:val="1"/>
        </w:numPr>
      </w:pPr>
      <w:r>
        <w:t xml:space="preserve">The Leeds and the Thousand Islands Public Library Board recognizes the procurement of goods and </w:t>
      </w:r>
      <w:r w:rsidR="00DF248E">
        <w:t>s</w:t>
      </w:r>
      <w:r>
        <w:t>ervices must be undertaken in a way that complies with all applicable legislative requirements and provides the best value for the Library while balancing quality, cost and effective and efficient processes.</w:t>
      </w:r>
    </w:p>
    <w:p w:rsidR="007E396F" w:rsidRDefault="007E396F" w:rsidP="007E396F">
      <w:pPr>
        <w:pStyle w:val="ListParagraph"/>
        <w:ind w:left="1080"/>
      </w:pPr>
    </w:p>
    <w:p w:rsidR="000619E5" w:rsidRDefault="000619E5" w:rsidP="000619E5">
      <w:pPr>
        <w:pStyle w:val="ListParagraph"/>
        <w:numPr>
          <w:ilvl w:val="0"/>
          <w:numId w:val="1"/>
        </w:numPr>
      </w:pPr>
      <w:r>
        <w:t>Sc</w:t>
      </w:r>
      <w:r w:rsidR="00DE7AD7">
        <w:t>ope</w:t>
      </w:r>
    </w:p>
    <w:p w:rsidR="000619E5" w:rsidRDefault="000619E5" w:rsidP="000619E5">
      <w:pPr>
        <w:pStyle w:val="ListParagraph"/>
      </w:pPr>
    </w:p>
    <w:p w:rsidR="000619E5" w:rsidRDefault="000619E5" w:rsidP="000619E5">
      <w:pPr>
        <w:pStyle w:val="ListParagraph"/>
        <w:numPr>
          <w:ilvl w:val="1"/>
          <w:numId w:val="1"/>
        </w:numPr>
      </w:pPr>
      <w:r>
        <w:t xml:space="preserve">This policy covers all procurement of all goods and services by the Leeds and the Thousand </w:t>
      </w:r>
    </w:p>
    <w:p w:rsidR="000619E5" w:rsidRDefault="000619E5" w:rsidP="000619E5">
      <w:pPr>
        <w:pStyle w:val="ListParagraph"/>
        <w:ind w:left="1080"/>
      </w:pPr>
      <w:r>
        <w:t>Islands Public Library Board, the CEO and all employees of the Leeds and the Thousand Islands Public Library on behalf of the Library including, but not limited to, the following:</w:t>
      </w:r>
    </w:p>
    <w:p w:rsidR="000619E5" w:rsidRDefault="00DE7AD7" w:rsidP="000619E5">
      <w:pPr>
        <w:pStyle w:val="ListParagraph"/>
        <w:numPr>
          <w:ilvl w:val="0"/>
          <w:numId w:val="2"/>
        </w:numPr>
      </w:pPr>
      <w:r>
        <w:t>Collections, collections processing supplies</w:t>
      </w:r>
    </w:p>
    <w:p w:rsidR="00DE7AD7" w:rsidRDefault="00DE7AD7" w:rsidP="000619E5">
      <w:pPr>
        <w:pStyle w:val="ListParagraph"/>
        <w:numPr>
          <w:ilvl w:val="0"/>
          <w:numId w:val="2"/>
        </w:numPr>
      </w:pPr>
      <w:r>
        <w:t>Computer hardware and software</w:t>
      </w:r>
    </w:p>
    <w:p w:rsidR="00DE7AD7" w:rsidRDefault="00DE7AD7" w:rsidP="000619E5">
      <w:pPr>
        <w:pStyle w:val="ListParagraph"/>
        <w:numPr>
          <w:ilvl w:val="0"/>
          <w:numId w:val="2"/>
        </w:numPr>
      </w:pPr>
      <w:r>
        <w:t>Furniture and equipment</w:t>
      </w:r>
    </w:p>
    <w:p w:rsidR="00DE7AD7" w:rsidRDefault="00DE7AD7" w:rsidP="000619E5">
      <w:pPr>
        <w:pStyle w:val="ListParagraph"/>
        <w:numPr>
          <w:ilvl w:val="0"/>
          <w:numId w:val="2"/>
        </w:numPr>
      </w:pPr>
      <w:r>
        <w:t>Office supplies</w:t>
      </w:r>
    </w:p>
    <w:p w:rsidR="00DE7AD7" w:rsidRDefault="00DE7AD7" w:rsidP="000619E5">
      <w:pPr>
        <w:pStyle w:val="ListParagraph"/>
        <w:numPr>
          <w:ilvl w:val="0"/>
          <w:numId w:val="2"/>
        </w:numPr>
      </w:pPr>
      <w:r>
        <w:t>Construction and building materials</w:t>
      </w:r>
    </w:p>
    <w:p w:rsidR="00DE7AD7" w:rsidRDefault="00DE7AD7" w:rsidP="00DE7AD7">
      <w:pPr>
        <w:pStyle w:val="ListParagraph"/>
        <w:numPr>
          <w:ilvl w:val="0"/>
          <w:numId w:val="1"/>
        </w:numPr>
      </w:pPr>
      <w:r>
        <w:t>Definitions</w:t>
      </w:r>
    </w:p>
    <w:p w:rsidR="00DE7AD7" w:rsidRDefault="00DE7AD7" w:rsidP="00DE7AD7">
      <w:pPr>
        <w:pStyle w:val="ListParagraph"/>
        <w:ind w:left="360"/>
      </w:pPr>
    </w:p>
    <w:p w:rsidR="00DE7AD7" w:rsidRDefault="00DE7AD7" w:rsidP="00DE7AD7">
      <w:pPr>
        <w:pStyle w:val="ListParagraph"/>
        <w:numPr>
          <w:ilvl w:val="1"/>
          <w:numId w:val="1"/>
        </w:numPr>
      </w:pPr>
      <w:r>
        <w:t xml:space="preserve">“Best value” means the balance of quality, delivery precision and cost using a </w:t>
      </w:r>
    </w:p>
    <w:p w:rsidR="00DE7AD7" w:rsidRDefault="00DE7AD7" w:rsidP="00DE7AD7">
      <w:pPr>
        <w:pStyle w:val="ListParagraph"/>
        <w:ind w:left="1080"/>
      </w:pPr>
      <w:r>
        <w:t xml:space="preserve">pre-determined evaluation plan. </w:t>
      </w:r>
    </w:p>
    <w:p w:rsidR="00DE7AD7" w:rsidRDefault="00DE7AD7" w:rsidP="00DE7AD7">
      <w:pPr>
        <w:pStyle w:val="ListParagraph"/>
        <w:numPr>
          <w:ilvl w:val="1"/>
          <w:numId w:val="1"/>
        </w:numPr>
      </w:pPr>
      <w:r>
        <w:t>“Supplier” means an individual or organization provides goods or services to the library</w:t>
      </w:r>
      <w:r w:rsidR="007E396F">
        <w:t xml:space="preserve"> such as a contractor, service organization, vendor or consultant.</w:t>
      </w:r>
    </w:p>
    <w:p w:rsidR="00DE7AD7" w:rsidRDefault="00DE7AD7" w:rsidP="00DE7AD7">
      <w:pPr>
        <w:pStyle w:val="NoSpacing"/>
      </w:pPr>
    </w:p>
    <w:p w:rsidR="00DE7AD7" w:rsidRDefault="00DE7AD7" w:rsidP="00DE7AD7">
      <w:pPr>
        <w:pStyle w:val="ListParagraph"/>
        <w:numPr>
          <w:ilvl w:val="0"/>
          <w:numId w:val="1"/>
        </w:numPr>
      </w:pPr>
      <w:r>
        <w:t>Assumptions and Guiding Principles</w:t>
      </w:r>
    </w:p>
    <w:p w:rsidR="00DE7AD7" w:rsidRDefault="00DE7AD7" w:rsidP="00DE7AD7">
      <w:pPr>
        <w:pStyle w:val="ListParagraph"/>
        <w:ind w:left="360"/>
      </w:pPr>
    </w:p>
    <w:p w:rsidR="00DE7AD7" w:rsidRDefault="00DE7AD7" w:rsidP="00DE7AD7">
      <w:pPr>
        <w:pStyle w:val="ListParagraph"/>
        <w:numPr>
          <w:ilvl w:val="1"/>
          <w:numId w:val="1"/>
        </w:numPr>
      </w:pPr>
      <w:r>
        <w:t>The Leeds and the Thousand Islands Public Library will be led by these guiding principles:</w:t>
      </w:r>
    </w:p>
    <w:p w:rsidR="007E396F" w:rsidRDefault="007E396F" w:rsidP="007E396F">
      <w:pPr>
        <w:pStyle w:val="ListParagraph"/>
        <w:ind w:left="1080"/>
      </w:pPr>
    </w:p>
    <w:p w:rsidR="00DE7AD7" w:rsidRDefault="00DE7AD7" w:rsidP="00DE7AD7">
      <w:pPr>
        <w:pStyle w:val="ListParagraph"/>
        <w:numPr>
          <w:ilvl w:val="0"/>
          <w:numId w:val="4"/>
        </w:numPr>
      </w:pPr>
      <w:r>
        <w:t xml:space="preserve">The Library </w:t>
      </w:r>
      <w:r w:rsidR="00A01592">
        <w:t xml:space="preserve">will </w:t>
      </w:r>
      <w:r w:rsidR="000C35C8">
        <w:t>endeavor</w:t>
      </w:r>
      <w:r w:rsidR="00A01592">
        <w:t xml:space="preserve"> to procure good</w:t>
      </w:r>
      <w:r w:rsidR="00DF248E">
        <w:t>s</w:t>
      </w:r>
      <w:r w:rsidR="00A01592">
        <w:t xml:space="preserve"> and services from responsible suppliers who follow ethical standards.</w:t>
      </w:r>
    </w:p>
    <w:p w:rsidR="00A01592" w:rsidRDefault="00A01592" w:rsidP="00DE7AD7">
      <w:pPr>
        <w:pStyle w:val="ListParagraph"/>
        <w:numPr>
          <w:ilvl w:val="0"/>
          <w:numId w:val="4"/>
        </w:numPr>
      </w:pPr>
      <w:r>
        <w:lastRenderedPageBreak/>
        <w:t xml:space="preserve">The Library will </w:t>
      </w:r>
      <w:r w:rsidR="000C35C8">
        <w:t>endeavor</w:t>
      </w:r>
      <w:r>
        <w:t xml:space="preserve"> to procure good and services while respecting the preservation of the natural environment and, where feasible, encourage suppliers to supply “green” products.</w:t>
      </w:r>
    </w:p>
    <w:p w:rsidR="00A01592" w:rsidRDefault="00C324BC" w:rsidP="00DE7AD7">
      <w:pPr>
        <w:pStyle w:val="ListParagraph"/>
        <w:numPr>
          <w:ilvl w:val="0"/>
          <w:numId w:val="4"/>
        </w:numPr>
        <w:rPr>
          <w:i/>
        </w:rPr>
      </w:pPr>
      <w:r>
        <w:t xml:space="preserve">Purchases will be made in compliance with all relevant statues and regulations including, but not limited to, the Municipal Act, Accessibility for Ontarians with Disabilities Act </w:t>
      </w:r>
      <w:r w:rsidRPr="00C324BC">
        <w:rPr>
          <w:i/>
        </w:rPr>
        <w:t>(AODA)</w:t>
      </w:r>
      <w:r>
        <w:rPr>
          <w:i/>
        </w:rPr>
        <w:t xml:space="preserve"> </w:t>
      </w:r>
      <w:r w:rsidRPr="00C324BC">
        <w:t>and the</w:t>
      </w:r>
      <w:r>
        <w:rPr>
          <w:i/>
        </w:rPr>
        <w:t xml:space="preserve"> Public Libraries Act.</w:t>
      </w:r>
    </w:p>
    <w:p w:rsidR="00C324BC" w:rsidRPr="00C324BC" w:rsidRDefault="00C324BC" w:rsidP="00DE7AD7">
      <w:pPr>
        <w:pStyle w:val="ListParagraph"/>
        <w:numPr>
          <w:ilvl w:val="0"/>
          <w:numId w:val="4"/>
        </w:numPr>
        <w:rPr>
          <w:i/>
        </w:rPr>
      </w:pPr>
      <w:r>
        <w:t>Procurement decisions will be made using an open, accountable, fair yet efficient process including creating a standard approach for conducting the process; communicating with bidders throughout the process; evaluating submissions; awarding the contract, and maintaining records of the procurement process.</w:t>
      </w:r>
    </w:p>
    <w:p w:rsidR="00C324BC" w:rsidRPr="00C324BC" w:rsidRDefault="00C324BC" w:rsidP="00C324BC"/>
    <w:p w:rsidR="00DE7AD7" w:rsidRDefault="00DE7AD7" w:rsidP="00DE7AD7">
      <w:pPr>
        <w:pStyle w:val="ListParagraph"/>
        <w:ind w:left="1080"/>
      </w:pPr>
    </w:p>
    <w:p w:rsidR="00DE7AD7" w:rsidRDefault="00C324BC" w:rsidP="00C324BC">
      <w:pPr>
        <w:pStyle w:val="ListParagraph"/>
        <w:numPr>
          <w:ilvl w:val="0"/>
          <w:numId w:val="1"/>
        </w:numPr>
      </w:pPr>
      <w:r>
        <w:t>Accountability</w:t>
      </w:r>
    </w:p>
    <w:p w:rsidR="00C324BC" w:rsidRDefault="00C324BC" w:rsidP="00C324BC">
      <w:pPr>
        <w:pStyle w:val="ListParagraph"/>
      </w:pPr>
    </w:p>
    <w:p w:rsidR="00C324BC" w:rsidRDefault="00C324BC" w:rsidP="00C324BC">
      <w:pPr>
        <w:pStyle w:val="ListParagraph"/>
        <w:numPr>
          <w:ilvl w:val="1"/>
          <w:numId w:val="1"/>
        </w:numPr>
      </w:pPr>
      <w:r>
        <w:t xml:space="preserve">The Leeds and the Thousand Islands Public Library Board authorize the CEO to act for the </w:t>
      </w:r>
    </w:p>
    <w:p w:rsidR="00C324BC" w:rsidRDefault="00C324BC" w:rsidP="00C324BC">
      <w:pPr>
        <w:pStyle w:val="ListParagraph"/>
        <w:ind w:left="1080"/>
      </w:pPr>
      <w:r>
        <w:t>Leeds and the Thousand Islands Public Library in the procurement of goods and services.</w:t>
      </w:r>
    </w:p>
    <w:p w:rsidR="005A6177" w:rsidRDefault="005A6177" w:rsidP="00C324BC">
      <w:pPr>
        <w:pStyle w:val="ListParagraph"/>
        <w:ind w:left="1080"/>
      </w:pPr>
      <w:r>
        <w:t xml:space="preserve">The Board gives authority to the CEO to </w:t>
      </w:r>
      <w:r w:rsidR="005B444C">
        <w:t>implement</w:t>
      </w:r>
      <w:r>
        <w:t xml:space="preserve"> procurement procedures required to enact the policy, including, but not limited to, sourcing levels and approvals. </w:t>
      </w:r>
    </w:p>
    <w:p w:rsidR="005A6177" w:rsidRDefault="005A6177" w:rsidP="00C324BC">
      <w:pPr>
        <w:pStyle w:val="ListParagraph"/>
        <w:ind w:left="1080"/>
      </w:pPr>
    </w:p>
    <w:p w:rsidR="00C324BC" w:rsidRDefault="00C324BC" w:rsidP="00C324BC">
      <w:pPr>
        <w:pStyle w:val="ListParagraph"/>
        <w:numPr>
          <w:ilvl w:val="1"/>
          <w:numId w:val="1"/>
        </w:numPr>
      </w:pPr>
      <w:r>
        <w:t>The CEO is authorized to proceed with formal agreements and contracts on behalf of the</w:t>
      </w:r>
    </w:p>
    <w:p w:rsidR="00C324BC" w:rsidRDefault="00C324BC" w:rsidP="00C324BC">
      <w:pPr>
        <w:pStyle w:val="ListParagraph"/>
        <w:ind w:left="1080"/>
      </w:pPr>
      <w:r>
        <w:t>Leeds and the Thousand Islands Public Library.</w:t>
      </w:r>
    </w:p>
    <w:p w:rsidR="005A6177" w:rsidRDefault="005A6177" w:rsidP="00C324BC">
      <w:pPr>
        <w:pStyle w:val="ListParagraph"/>
        <w:ind w:left="1080"/>
      </w:pPr>
    </w:p>
    <w:p w:rsidR="00C324BC" w:rsidRDefault="005A6177" w:rsidP="005A6177">
      <w:pPr>
        <w:pStyle w:val="ListParagraph"/>
        <w:numPr>
          <w:ilvl w:val="1"/>
          <w:numId w:val="1"/>
        </w:numPr>
      </w:pPr>
      <w:r>
        <w:t xml:space="preserve">The CEO is authorized to delegate authority for procurement, depending on the scope and </w:t>
      </w:r>
    </w:p>
    <w:p w:rsidR="005A6177" w:rsidRDefault="005A6177" w:rsidP="005A6177">
      <w:pPr>
        <w:pStyle w:val="ListParagraph"/>
        <w:ind w:left="1080"/>
      </w:pPr>
      <w:r>
        <w:t>value of a purchase or contract (see Appendix A).</w:t>
      </w:r>
    </w:p>
    <w:p w:rsidR="005A6177" w:rsidRDefault="005A6177" w:rsidP="005A6177">
      <w:pPr>
        <w:pStyle w:val="ListParagraph"/>
        <w:ind w:left="1080"/>
      </w:pPr>
    </w:p>
    <w:p w:rsidR="005A6177" w:rsidRDefault="005A6177" w:rsidP="005A6177">
      <w:pPr>
        <w:pStyle w:val="ListParagraph"/>
        <w:numPr>
          <w:ilvl w:val="1"/>
          <w:numId w:val="1"/>
        </w:numPr>
      </w:pPr>
      <w:r>
        <w:t>The authority to proceed with procurement is subject to availability of sufficient funds</w:t>
      </w:r>
    </w:p>
    <w:p w:rsidR="005A6177" w:rsidRDefault="005A6177" w:rsidP="005A6177">
      <w:pPr>
        <w:pStyle w:val="ListParagraph"/>
        <w:ind w:left="1080"/>
      </w:pPr>
      <w:r>
        <w:t>within the approved Leeds and the Thousand Islands Public Library budget.</w:t>
      </w:r>
    </w:p>
    <w:p w:rsidR="005A6177" w:rsidRDefault="005A6177" w:rsidP="005A6177">
      <w:pPr>
        <w:pStyle w:val="ListParagraph"/>
        <w:ind w:left="1080"/>
      </w:pPr>
    </w:p>
    <w:p w:rsidR="005A6177" w:rsidRDefault="005A6177" w:rsidP="005A6177">
      <w:pPr>
        <w:pStyle w:val="ListParagraph"/>
        <w:numPr>
          <w:ilvl w:val="1"/>
          <w:numId w:val="1"/>
        </w:numPr>
      </w:pPr>
      <w:r>
        <w:t xml:space="preserve">If a project exceeds, or is anticipated to exceed, the approved contingency threshold, then </w:t>
      </w:r>
    </w:p>
    <w:p w:rsidR="005A6177" w:rsidRDefault="005A6177" w:rsidP="005A6177">
      <w:pPr>
        <w:pStyle w:val="ListParagraph"/>
        <w:ind w:left="1080"/>
      </w:pPr>
      <w:r>
        <w:t xml:space="preserve">the Library Board must be notified to approve additional funds. </w:t>
      </w:r>
    </w:p>
    <w:p w:rsidR="005A6177" w:rsidRDefault="005A6177" w:rsidP="005A6177"/>
    <w:p w:rsidR="005A6177" w:rsidRDefault="005A6177" w:rsidP="005A6177">
      <w:pPr>
        <w:pStyle w:val="ListParagraph"/>
        <w:numPr>
          <w:ilvl w:val="0"/>
          <w:numId w:val="1"/>
        </w:numPr>
      </w:pPr>
      <w:r>
        <w:t>Conflict of Interest</w:t>
      </w:r>
    </w:p>
    <w:p w:rsidR="007E396F" w:rsidRDefault="007E396F" w:rsidP="007E396F">
      <w:pPr>
        <w:pStyle w:val="ListParagraph"/>
        <w:ind w:left="360"/>
      </w:pPr>
    </w:p>
    <w:p w:rsidR="005A6177" w:rsidRDefault="005A6177" w:rsidP="005A6177">
      <w:pPr>
        <w:pStyle w:val="ListParagraph"/>
        <w:numPr>
          <w:ilvl w:val="1"/>
          <w:numId w:val="1"/>
        </w:numPr>
      </w:pPr>
      <w:r>
        <w:t>A member of the Leeds and the Thousand Islands Public Library Board or an employee of</w:t>
      </w:r>
    </w:p>
    <w:p w:rsidR="005A6177" w:rsidRDefault="005A6177" w:rsidP="005A6177">
      <w:pPr>
        <w:pStyle w:val="ListParagraph"/>
        <w:ind w:left="1080"/>
      </w:pPr>
      <w:r>
        <w:t>the Leeds and the Thousand Islands Public Library must declare pecuniary interest in any proposal, contract, tender, or quotation for the supply of goods and services to the Library, should he or she have direct or indirect interest in said work or project.</w:t>
      </w:r>
    </w:p>
    <w:p w:rsidR="005A6177" w:rsidRDefault="005A6177" w:rsidP="005A6177"/>
    <w:p w:rsidR="005A6177" w:rsidRDefault="005A6177" w:rsidP="005A6177">
      <w:pPr>
        <w:pStyle w:val="ListParagraph"/>
        <w:numPr>
          <w:ilvl w:val="0"/>
          <w:numId w:val="1"/>
        </w:numPr>
      </w:pPr>
      <w:r>
        <w:t>Exclusions</w:t>
      </w:r>
    </w:p>
    <w:p w:rsidR="007E396F" w:rsidRDefault="007E396F" w:rsidP="007E396F">
      <w:pPr>
        <w:pStyle w:val="ListParagraph"/>
        <w:ind w:left="360"/>
      </w:pPr>
    </w:p>
    <w:p w:rsidR="005A6177" w:rsidRDefault="005A6177" w:rsidP="005A6177">
      <w:pPr>
        <w:pStyle w:val="ListParagraph"/>
        <w:numPr>
          <w:ilvl w:val="1"/>
          <w:numId w:val="1"/>
        </w:numPr>
      </w:pPr>
      <w:r>
        <w:t xml:space="preserve">This procurement policy includes the purchases of all goods and services for the Library </w:t>
      </w:r>
    </w:p>
    <w:p w:rsidR="005A6177" w:rsidRDefault="005A6177" w:rsidP="005A6177">
      <w:pPr>
        <w:pStyle w:val="ListParagraph"/>
        <w:ind w:left="1080"/>
      </w:pPr>
      <w:r>
        <w:lastRenderedPageBreak/>
        <w:t>except for the following:</w:t>
      </w:r>
    </w:p>
    <w:p w:rsidR="005A6177" w:rsidRDefault="00DB4878" w:rsidP="00DB4878">
      <w:pPr>
        <w:pStyle w:val="ListParagraph"/>
        <w:numPr>
          <w:ilvl w:val="0"/>
          <w:numId w:val="5"/>
        </w:numPr>
      </w:pPr>
      <w:r>
        <w:t>Utilities such as water, hydro</w:t>
      </w:r>
    </w:p>
    <w:p w:rsidR="00DB4878" w:rsidRDefault="00DB4878" w:rsidP="00DB4878">
      <w:pPr>
        <w:pStyle w:val="ListParagraph"/>
        <w:numPr>
          <w:ilvl w:val="0"/>
          <w:numId w:val="5"/>
        </w:numPr>
      </w:pPr>
      <w:r>
        <w:t>Training and education such as conferences, registration, courses, and workshops</w:t>
      </w:r>
    </w:p>
    <w:p w:rsidR="00DB4878" w:rsidRDefault="00DB4878" w:rsidP="00DB4878">
      <w:pPr>
        <w:pStyle w:val="ListParagraph"/>
        <w:numPr>
          <w:ilvl w:val="0"/>
          <w:numId w:val="5"/>
        </w:numPr>
      </w:pPr>
      <w:r>
        <w:t>Refundable employee expenses such as travel, mileage, accommodation</w:t>
      </w:r>
    </w:p>
    <w:p w:rsidR="00DB4878" w:rsidRDefault="00DB4878" w:rsidP="00DB4878">
      <w:pPr>
        <w:pStyle w:val="ListParagraph"/>
        <w:numPr>
          <w:ilvl w:val="0"/>
          <w:numId w:val="5"/>
        </w:numPr>
      </w:pPr>
      <w:r>
        <w:t>General expenses such as licenses, postage</w:t>
      </w:r>
    </w:p>
    <w:p w:rsidR="00DB4878" w:rsidRDefault="00DB4878" w:rsidP="00DB4878">
      <w:pPr>
        <w:pStyle w:val="ListParagraph"/>
        <w:numPr>
          <w:ilvl w:val="0"/>
          <w:numId w:val="5"/>
        </w:numPr>
      </w:pPr>
      <w:r>
        <w:t>Petty cash items less than $</w:t>
      </w:r>
      <w:r w:rsidR="007E396F">
        <w:t>2</w:t>
      </w:r>
      <w:r>
        <w:t>0</w:t>
      </w:r>
    </w:p>
    <w:p w:rsidR="00DB4878" w:rsidRDefault="00DB4878" w:rsidP="00DB4878"/>
    <w:p w:rsidR="00DB4878" w:rsidRDefault="00DB4878" w:rsidP="00DB4878">
      <w:pPr>
        <w:pStyle w:val="ListParagraph"/>
        <w:numPr>
          <w:ilvl w:val="0"/>
          <w:numId w:val="1"/>
        </w:numPr>
      </w:pPr>
      <w:r>
        <w:t>Disposal of goods procured</w:t>
      </w:r>
    </w:p>
    <w:p w:rsidR="007E396F" w:rsidRDefault="007E396F" w:rsidP="007E396F">
      <w:pPr>
        <w:pStyle w:val="ListParagraph"/>
        <w:ind w:left="360"/>
      </w:pPr>
    </w:p>
    <w:p w:rsidR="00DB4878" w:rsidRDefault="00DB4878" w:rsidP="00DB4878">
      <w:pPr>
        <w:pStyle w:val="ListParagraph"/>
        <w:numPr>
          <w:ilvl w:val="1"/>
          <w:numId w:val="1"/>
        </w:numPr>
      </w:pPr>
      <w:r>
        <w:t>Library materials- The disposal of physical materials collections (including books</w:t>
      </w:r>
      <w:r w:rsidR="00274901">
        <w:t>, audio books</w:t>
      </w:r>
      <w:r>
        <w:t xml:space="preserve"> and DVDs) is handled in </w:t>
      </w:r>
      <w:r w:rsidR="000C35C8" w:rsidRPr="000C35C8">
        <w:t>Policy OP-02 Collection Development, Section 6.0 Withdrawal and Weeding of Material</w:t>
      </w:r>
      <w:r w:rsidR="00763DF3">
        <w:t xml:space="preserve"> and within Policy FN-06 Tangible Capital Assets. </w:t>
      </w:r>
      <w:r w:rsidR="000C35C8" w:rsidRPr="000C35C8">
        <w:t xml:space="preserve"> </w:t>
      </w:r>
      <w:r>
        <w:t>In t</w:t>
      </w:r>
      <w:r w:rsidR="00763DF3">
        <w:t>hese</w:t>
      </w:r>
      <w:r>
        <w:t xml:space="preserve"> poli</w:t>
      </w:r>
      <w:r w:rsidR="00763DF3">
        <w:t xml:space="preserve">cies, </w:t>
      </w:r>
      <w:r>
        <w:t>withdrawn materials may be discarded or sold on authority of the Library CEO.</w:t>
      </w:r>
    </w:p>
    <w:p w:rsidR="00023A8F" w:rsidRDefault="00023A8F" w:rsidP="00023A8F">
      <w:pPr>
        <w:pStyle w:val="ListParagraph"/>
        <w:ind w:left="1080"/>
      </w:pPr>
    </w:p>
    <w:p w:rsidR="00DB4878" w:rsidRDefault="00DB4878" w:rsidP="00DB4878">
      <w:pPr>
        <w:pStyle w:val="ListParagraph"/>
        <w:numPr>
          <w:ilvl w:val="1"/>
          <w:numId w:val="1"/>
        </w:numPr>
      </w:pPr>
      <w:r>
        <w:t>Surplus Goods</w:t>
      </w:r>
    </w:p>
    <w:p w:rsidR="00DB4878" w:rsidRDefault="00DB4878" w:rsidP="00DB4878">
      <w:pPr>
        <w:pStyle w:val="ListParagraph"/>
        <w:numPr>
          <w:ilvl w:val="0"/>
          <w:numId w:val="6"/>
        </w:numPr>
      </w:pPr>
      <w:r>
        <w:t>Where the CEO or designate determines that any goods should be declared surplus due to being obsolete, worn out or not longer being useful for the Library or any of the branch locations, a list of such goods shall be created for inventory and tracking purposes.</w:t>
      </w:r>
    </w:p>
    <w:p w:rsidR="00023A8F" w:rsidRDefault="00023A8F" w:rsidP="00023A8F">
      <w:pPr>
        <w:pStyle w:val="ListParagraph"/>
        <w:ind w:left="1800"/>
      </w:pPr>
    </w:p>
    <w:p w:rsidR="00023A8F" w:rsidRDefault="00DB4878" w:rsidP="00023A8F">
      <w:pPr>
        <w:pStyle w:val="ListParagraph"/>
        <w:numPr>
          <w:ilvl w:val="0"/>
          <w:numId w:val="6"/>
        </w:numPr>
      </w:pPr>
      <w:r>
        <w:t>The CEO or designate shall be responsible for the handling of</w:t>
      </w:r>
      <w:r w:rsidR="00DF248E">
        <w:t xml:space="preserve"> the</w:t>
      </w:r>
      <w:r>
        <w:t xml:space="preserve"> surplus of all library materials and shall determine the appropriate method of conveyance to best meet the Library’s needs.</w:t>
      </w:r>
    </w:p>
    <w:p w:rsidR="00023A8F" w:rsidRDefault="00023A8F" w:rsidP="00023A8F">
      <w:pPr>
        <w:pStyle w:val="ListParagraph"/>
      </w:pPr>
    </w:p>
    <w:p w:rsidR="00023A8F" w:rsidRDefault="00023A8F" w:rsidP="00023A8F">
      <w:pPr>
        <w:pStyle w:val="ListParagraph"/>
        <w:ind w:left="1800"/>
      </w:pPr>
    </w:p>
    <w:p w:rsidR="00DB4878" w:rsidRDefault="00DB4878" w:rsidP="00DB4878">
      <w:pPr>
        <w:pStyle w:val="ListParagraph"/>
        <w:numPr>
          <w:ilvl w:val="0"/>
          <w:numId w:val="6"/>
        </w:numPr>
      </w:pPr>
      <w:r>
        <w:t>Arrangements may be made for the disposal of the goods in any way that is believed will provide the highest return to the library including, but not limited to:</w:t>
      </w:r>
    </w:p>
    <w:p w:rsidR="00DB4878" w:rsidRDefault="002C7BD7" w:rsidP="002C7BD7">
      <w:pPr>
        <w:pStyle w:val="ListParagraph"/>
        <w:numPr>
          <w:ilvl w:val="1"/>
          <w:numId w:val="6"/>
        </w:numPr>
      </w:pPr>
      <w:r>
        <w:t>Trade-in as part of the procurement of other similar goods being acquired by the Library</w:t>
      </w:r>
    </w:p>
    <w:p w:rsidR="002C7BD7" w:rsidRDefault="002C7BD7" w:rsidP="002C7BD7">
      <w:pPr>
        <w:pStyle w:val="ListParagraph"/>
        <w:numPr>
          <w:ilvl w:val="1"/>
          <w:numId w:val="6"/>
        </w:numPr>
      </w:pPr>
      <w:r>
        <w:t>Donating to another community organization or neighbouring library</w:t>
      </w:r>
    </w:p>
    <w:p w:rsidR="002C7BD7" w:rsidRDefault="002C7BD7" w:rsidP="002C7BD7">
      <w:pPr>
        <w:pStyle w:val="ListParagraph"/>
        <w:numPr>
          <w:ilvl w:val="1"/>
          <w:numId w:val="6"/>
        </w:numPr>
      </w:pPr>
      <w:r>
        <w:t>Selling the goods for a nominal fee</w:t>
      </w:r>
    </w:p>
    <w:p w:rsidR="002C7BD7" w:rsidRDefault="002C7BD7" w:rsidP="002C7BD7">
      <w:pPr>
        <w:pStyle w:val="ListParagraph"/>
        <w:numPr>
          <w:ilvl w:val="1"/>
          <w:numId w:val="6"/>
        </w:numPr>
      </w:pPr>
      <w:r>
        <w:t>Public auction or</w:t>
      </w:r>
    </w:p>
    <w:p w:rsidR="002C7BD7" w:rsidRDefault="002C7BD7" w:rsidP="002C7BD7">
      <w:pPr>
        <w:pStyle w:val="ListParagraph"/>
        <w:numPr>
          <w:ilvl w:val="1"/>
          <w:numId w:val="6"/>
        </w:numPr>
      </w:pPr>
      <w:r>
        <w:t>Classifying as wast</w:t>
      </w:r>
      <w:r w:rsidR="005B444C">
        <w:t>e</w:t>
      </w:r>
      <w:r>
        <w:t xml:space="preserve"> and recycling, dismantling, destroying and/or disposing.</w:t>
      </w:r>
    </w:p>
    <w:p w:rsidR="00023A8F" w:rsidRDefault="00023A8F" w:rsidP="00023A8F">
      <w:pPr>
        <w:pStyle w:val="ListParagraph"/>
        <w:ind w:left="2520"/>
      </w:pPr>
    </w:p>
    <w:p w:rsidR="00023A8F" w:rsidRDefault="00023A8F" w:rsidP="00023A8F">
      <w:pPr>
        <w:pStyle w:val="ListParagraph"/>
        <w:ind w:left="2520"/>
      </w:pPr>
    </w:p>
    <w:p w:rsidR="00023A8F" w:rsidRDefault="00023A8F" w:rsidP="00023A8F">
      <w:pPr>
        <w:pStyle w:val="ListParagraph"/>
        <w:ind w:left="2520"/>
      </w:pPr>
    </w:p>
    <w:p w:rsidR="00023A8F" w:rsidRDefault="00023A8F" w:rsidP="00023A8F">
      <w:pPr>
        <w:pStyle w:val="ListParagraph"/>
        <w:ind w:left="2520"/>
      </w:pPr>
    </w:p>
    <w:p w:rsidR="00023A8F" w:rsidRDefault="00023A8F" w:rsidP="00023A8F">
      <w:pPr>
        <w:pStyle w:val="ListParagraph"/>
        <w:ind w:left="2520"/>
      </w:pPr>
    </w:p>
    <w:p w:rsidR="00023A8F" w:rsidRDefault="00023A8F" w:rsidP="00023A8F">
      <w:pPr>
        <w:pStyle w:val="ListParagraph"/>
        <w:ind w:left="2520"/>
      </w:pPr>
    </w:p>
    <w:p w:rsidR="00023A8F" w:rsidRDefault="00023A8F" w:rsidP="00023A8F">
      <w:pPr>
        <w:pStyle w:val="ListParagraph"/>
        <w:ind w:left="2520"/>
      </w:pPr>
    </w:p>
    <w:p w:rsidR="00023A8F" w:rsidRDefault="00023A8F" w:rsidP="00023A8F">
      <w:pPr>
        <w:pStyle w:val="ListParagraph"/>
        <w:ind w:left="2520"/>
      </w:pPr>
    </w:p>
    <w:p w:rsidR="00023A8F" w:rsidRDefault="00023A8F" w:rsidP="005B444C"/>
    <w:p w:rsidR="002C7BD7" w:rsidRDefault="002C7BD7" w:rsidP="002C7BD7">
      <w:pPr>
        <w:pStyle w:val="NoSpacing"/>
      </w:pPr>
      <w:r>
        <w:lastRenderedPageBreak/>
        <w:t>Appendix A:</w:t>
      </w:r>
    </w:p>
    <w:p w:rsidR="002C7BD7" w:rsidRDefault="002C7BD7" w:rsidP="002C7BD7">
      <w:pPr>
        <w:pStyle w:val="NoSpacing"/>
      </w:pPr>
      <w:r>
        <w:t>Leeds and the Thousand Islands Public Library</w:t>
      </w:r>
    </w:p>
    <w:p w:rsidR="002C7BD7" w:rsidRDefault="002C7BD7" w:rsidP="002C7BD7">
      <w:pPr>
        <w:pStyle w:val="NoSpacing"/>
      </w:pPr>
      <w:r>
        <w:t>Procurement Policy: Spending Authority</w:t>
      </w:r>
    </w:p>
    <w:p w:rsidR="002C7BD7" w:rsidRDefault="002C7BD7" w:rsidP="002C7BD7">
      <w:pPr>
        <w:pStyle w:val="NoSpacing"/>
      </w:pPr>
    </w:p>
    <w:tbl>
      <w:tblPr>
        <w:tblStyle w:val="TableGrid"/>
        <w:tblW w:w="0" w:type="auto"/>
        <w:tblInd w:w="0" w:type="dxa"/>
        <w:tblLook w:val="04A0" w:firstRow="1" w:lastRow="0" w:firstColumn="1" w:lastColumn="0" w:noHBand="0" w:noVBand="1"/>
      </w:tblPr>
      <w:tblGrid>
        <w:gridCol w:w="4675"/>
        <w:gridCol w:w="4675"/>
      </w:tblGrid>
      <w:tr w:rsidR="002C7BD7" w:rsidTr="002C7BD7">
        <w:tc>
          <w:tcPr>
            <w:tcW w:w="4675" w:type="dxa"/>
          </w:tcPr>
          <w:p w:rsidR="002C7BD7" w:rsidRDefault="002C7BD7" w:rsidP="002C7BD7">
            <w:pPr>
              <w:pStyle w:val="NoSpacing"/>
            </w:pPr>
            <w:r>
              <w:t>Type of procurement</w:t>
            </w:r>
          </w:p>
        </w:tc>
        <w:tc>
          <w:tcPr>
            <w:tcW w:w="4675" w:type="dxa"/>
          </w:tcPr>
          <w:p w:rsidR="002C7BD7" w:rsidRDefault="002C7BD7" w:rsidP="002C7BD7">
            <w:pPr>
              <w:pStyle w:val="NoSpacing"/>
            </w:pPr>
            <w:r>
              <w:t>Authority</w:t>
            </w:r>
          </w:p>
        </w:tc>
      </w:tr>
      <w:tr w:rsidR="007E396F" w:rsidTr="000A668C">
        <w:trPr>
          <w:trHeight w:val="1890"/>
        </w:trPr>
        <w:tc>
          <w:tcPr>
            <w:tcW w:w="4675" w:type="dxa"/>
          </w:tcPr>
          <w:p w:rsidR="007E396F" w:rsidRDefault="007E396F" w:rsidP="002C7BD7">
            <w:pPr>
              <w:pStyle w:val="NoSpacing"/>
            </w:pPr>
            <w:r>
              <w:t>Credit card purchases</w:t>
            </w:r>
          </w:p>
        </w:tc>
        <w:tc>
          <w:tcPr>
            <w:tcW w:w="4675" w:type="dxa"/>
          </w:tcPr>
          <w:p w:rsidR="007E396F" w:rsidRDefault="007E396F" w:rsidP="002C7BD7">
            <w:pPr>
              <w:pStyle w:val="NoSpacing"/>
            </w:pPr>
            <w:r>
              <w:t>The CEO can purchase items up to $2,000 on the corporate credit card.</w:t>
            </w:r>
          </w:p>
          <w:p w:rsidR="007E396F" w:rsidRDefault="007E396F" w:rsidP="002C7BD7">
            <w:pPr>
              <w:pStyle w:val="NoSpacing"/>
            </w:pPr>
          </w:p>
          <w:p w:rsidR="007E396F" w:rsidRDefault="007E396F" w:rsidP="002C7BD7">
            <w:pPr>
              <w:pStyle w:val="NoSpacing"/>
            </w:pPr>
            <w:r>
              <w:t xml:space="preserve">Combined purchases over $200 must have CEO approval before orders are placed when using the corporate credit card </w:t>
            </w:r>
          </w:p>
        </w:tc>
      </w:tr>
      <w:tr w:rsidR="002C7BD7" w:rsidTr="002C7BD7">
        <w:tc>
          <w:tcPr>
            <w:tcW w:w="4675" w:type="dxa"/>
          </w:tcPr>
          <w:p w:rsidR="002C7BD7" w:rsidRDefault="002C7BD7" w:rsidP="002C7BD7">
            <w:pPr>
              <w:pStyle w:val="NoSpacing"/>
            </w:pPr>
            <w:r>
              <w:t>Single source</w:t>
            </w:r>
          </w:p>
        </w:tc>
        <w:tc>
          <w:tcPr>
            <w:tcW w:w="4675" w:type="dxa"/>
          </w:tcPr>
          <w:p w:rsidR="002C7BD7" w:rsidRDefault="002C7BD7" w:rsidP="002C7BD7">
            <w:pPr>
              <w:pStyle w:val="NoSpacing"/>
            </w:pPr>
            <w:r>
              <w:t xml:space="preserve">The CEO approves purchase of everyday items up to the value of </w:t>
            </w:r>
            <w:r w:rsidR="007E396F">
              <w:t>$2,000 before purchase is placed.</w:t>
            </w:r>
          </w:p>
        </w:tc>
      </w:tr>
      <w:tr w:rsidR="002C7BD7" w:rsidTr="002C7BD7">
        <w:tc>
          <w:tcPr>
            <w:tcW w:w="4675" w:type="dxa"/>
          </w:tcPr>
          <w:p w:rsidR="002C7BD7" w:rsidRDefault="002C7BD7" w:rsidP="002C7BD7">
            <w:pPr>
              <w:pStyle w:val="NoSpacing"/>
            </w:pPr>
            <w:r>
              <w:t>Request for quotation</w:t>
            </w:r>
          </w:p>
        </w:tc>
        <w:tc>
          <w:tcPr>
            <w:tcW w:w="4675" w:type="dxa"/>
          </w:tcPr>
          <w:p w:rsidR="002C7BD7" w:rsidRDefault="002C7BD7" w:rsidP="002C7BD7">
            <w:pPr>
              <w:pStyle w:val="NoSpacing"/>
            </w:pPr>
            <w:r>
              <w:t>Goods and services between $2</w:t>
            </w:r>
            <w:r w:rsidR="006C5C79">
              <w:t>,</w:t>
            </w:r>
            <w:r>
              <w:t>000 and $20,000</w:t>
            </w:r>
            <w:r w:rsidR="006C5C79">
              <w:t xml:space="preserve"> request two (2) written quotes, and between $20,000 and $50,000 require three (3) written quotes.</w:t>
            </w:r>
          </w:p>
          <w:p w:rsidR="006C5C79" w:rsidRDefault="006C5C79" w:rsidP="002C7BD7">
            <w:pPr>
              <w:pStyle w:val="NoSpacing"/>
            </w:pPr>
          </w:p>
          <w:p w:rsidR="006C5C79" w:rsidRDefault="006C5C79" w:rsidP="002C7BD7">
            <w:pPr>
              <w:pStyle w:val="NoSpacing"/>
            </w:pPr>
            <w:r>
              <w:t>The CEO approves contracts up to $20,000. Contracts over $20,000 are awarded based on recommendation to the Library Board.</w:t>
            </w:r>
          </w:p>
        </w:tc>
      </w:tr>
      <w:tr w:rsidR="002C7BD7" w:rsidTr="002C7BD7">
        <w:tc>
          <w:tcPr>
            <w:tcW w:w="4675" w:type="dxa"/>
          </w:tcPr>
          <w:p w:rsidR="002C7BD7" w:rsidRDefault="006C5C79" w:rsidP="002C7BD7">
            <w:pPr>
              <w:pStyle w:val="NoSpacing"/>
            </w:pPr>
            <w:r>
              <w:t>Request for proposal</w:t>
            </w:r>
          </w:p>
        </w:tc>
        <w:tc>
          <w:tcPr>
            <w:tcW w:w="4675" w:type="dxa"/>
          </w:tcPr>
          <w:p w:rsidR="002C7BD7" w:rsidRDefault="006C5C79" w:rsidP="002C7BD7">
            <w:pPr>
              <w:pStyle w:val="NoSpacing"/>
            </w:pPr>
            <w:r>
              <w:t>RFPs are formal invitations to suppliers to identify specific services, equipment or products which would meet the requirements of the Library.</w:t>
            </w:r>
          </w:p>
          <w:p w:rsidR="006C5C79" w:rsidRDefault="006C5C79" w:rsidP="002C7BD7">
            <w:pPr>
              <w:pStyle w:val="NoSpacing"/>
            </w:pPr>
          </w:p>
          <w:p w:rsidR="006C5C79" w:rsidRDefault="006C5C79" w:rsidP="002C7BD7">
            <w:pPr>
              <w:pStyle w:val="NoSpacing"/>
            </w:pPr>
            <w:r>
              <w:t>The Library requirements will be outlined in a general performance specification document.</w:t>
            </w:r>
          </w:p>
          <w:p w:rsidR="006C5C79" w:rsidRDefault="006C5C79" w:rsidP="002C7BD7">
            <w:pPr>
              <w:pStyle w:val="NoSpacing"/>
            </w:pPr>
          </w:p>
          <w:p w:rsidR="006C5C79" w:rsidRDefault="006C5C79" w:rsidP="002C7BD7">
            <w:pPr>
              <w:pStyle w:val="NoSpacing"/>
            </w:pPr>
            <w:r>
              <w:t>All proposals will be evaluated against clearly stated criteria and specifications.</w:t>
            </w:r>
          </w:p>
          <w:p w:rsidR="006C5C79" w:rsidRDefault="006C5C79" w:rsidP="002C7BD7">
            <w:pPr>
              <w:pStyle w:val="NoSpacing"/>
            </w:pPr>
          </w:p>
          <w:p w:rsidR="006C5C79" w:rsidRDefault="006C5C79" w:rsidP="002C7BD7">
            <w:pPr>
              <w:pStyle w:val="NoSpacing"/>
            </w:pPr>
            <w:r>
              <w:t>The selection will not be made solely on the basis of the lowest dollar value that meets the requirement of the proposal.</w:t>
            </w:r>
          </w:p>
          <w:p w:rsidR="006C5C79" w:rsidRDefault="006C5C79" w:rsidP="002C7BD7">
            <w:pPr>
              <w:pStyle w:val="NoSpacing"/>
            </w:pPr>
          </w:p>
          <w:p w:rsidR="006C5C79" w:rsidRDefault="006C5C79" w:rsidP="002C7BD7">
            <w:pPr>
              <w:pStyle w:val="NoSpacing"/>
            </w:pPr>
            <w:r>
              <w:t>The CEO approves contracts up to $20,000. Contracts over $20,000 are awarded based on recommendation to the Library Board.</w:t>
            </w:r>
          </w:p>
        </w:tc>
      </w:tr>
    </w:tbl>
    <w:p w:rsidR="002C7BD7" w:rsidRDefault="002C7BD7" w:rsidP="002C7BD7">
      <w:pPr>
        <w:pStyle w:val="NoSpacing"/>
      </w:pPr>
    </w:p>
    <w:p w:rsidR="006C5C79" w:rsidRDefault="006C5C79" w:rsidP="002C7BD7">
      <w:pPr>
        <w:pStyle w:val="NoSpacing"/>
      </w:pPr>
    </w:p>
    <w:p w:rsidR="006C5C79" w:rsidRDefault="006C5C79" w:rsidP="002C7BD7">
      <w:pPr>
        <w:pStyle w:val="NoSpacing"/>
      </w:pPr>
    </w:p>
    <w:tbl>
      <w:tblPr>
        <w:tblStyle w:val="TableGrid"/>
        <w:tblW w:w="0" w:type="auto"/>
        <w:tblInd w:w="0" w:type="dxa"/>
        <w:tblLook w:val="04A0" w:firstRow="1" w:lastRow="0" w:firstColumn="1" w:lastColumn="0" w:noHBand="0" w:noVBand="1"/>
      </w:tblPr>
      <w:tblGrid>
        <w:gridCol w:w="1870"/>
        <w:gridCol w:w="2509"/>
        <w:gridCol w:w="2079"/>
        <w:gridCol w:w="2892"/>
      </w:tblGrid>
      <w:tr w:rsidR="006C5C79" w:rsidTr="006C5C79">
        <w:tc>
          <w:tcPr>
            <w:tcW w:w="9350" w:type="dxa"/>
            <w:gridSpan w:val="4"/>
          </w:tcPr>
          <w:p w:rsidR="006C5C79" w:rsidRDefault="006C5C79" w:rsidP="006C5C79">
            <w:pPr>
              <w:pStyle w:val="NoSpacing"/>
              <w:jc w:val="center"/>
            </w:pPr>
            <w:r>
              <w:t>History</w:t>
            </w:r>
          </w:p>
        </w:tc>
      </w:tr>
      <w:tr w:rsidR="006C5C79" w:rsidTr="006C5C79">
        <w:tc>
          <w:tcPr>
            <w:tcW w:w="1870" w:type="dxa"/>
          </w:tcPr>
          <w:p w:rsidR="006C5C79" w:rsidRDefault="006C5C79" w:rsidP="002C7BD7">
            <w:pPr>
              <w:pStyle w:val="NoSpacing"/>
            </w:pPr>
            <w:r>
              <w:t>Approval Date:</w:t>
            </w:r>
          </w:p>
        </w:tc>
        <w:tc>
          <w:tcPr>
            <w:tcW w:w="2509" w:type="dxa"/>
          </w:tcPr>
          <w:p w:rsidR="006C5C79" w:rsidRDefault="000E7C34" w:rsidP="006C5C79">
            <w:pPr>
              <w:pStyle w:val="NoSpacing"/>
            </w:pPr>
            <w:r>
              <w:t>June 17, 2023</w:t>
            </w:r>
          </w:p>
        </w:tc>
        <w:tc>
          <w:tcPr>
            <w:tcW w:w="2079" w:type="dxa"/>
          </w:tcPr>
          <w:p w:rsidR="006C5C79" w:rsidRDefault="006C5C79" w:rsidP="006C5C79">
            <w:pPr>
              <w:pStyle w:val="NoSpacing"/>
            </w:pPr>
            <w:r>
              <w:t>Approved by:</w:t>
            </w:r>
          </w:p>
        </w:tc>
        <w:tc>
          <w:tcPr>
            <w:tcW w:w="2892" w:type="dxa"/>
          </w:tcPr>
          <w:p w:rsidR="006C5C79" w:rsidRDefault="000E7C34" w:rsidP="006C5C79">
            <w:pPr>
              <w:pStyle w:val="NoSpacing"/>
            </w:pPr>
            <w:r>
              <w:t xml:space="preserve">B. </w:t>
            </w:r>
            <w:proofErr w:type="spellStart"/>
            <w:r>
              <w:t>Lolley</w:t>
            </w:r>
            <w:proofErr w:type="spellEnd"/>
          </w:p>
        </w:tc>
      </w:tr>
      <w:tr w:rsidR="006C5C79" w:rsidTr="006C5C79">
        <w:tc>
          <w:tcPr>
            <w:tcW w:w="1870" w:type="dxa"/>
          </w:tcPr>
          <w:p w:rsidR="006C5C79" w:rsidRDefault="006C5C79" w:rsidP="002C7BD7">
            <w:pPr>
              <w:pStyle w:val="NoSpacing"/>
            </w:pPr>
            <w:r>
              <w:t>Amendment Date:</w:t>
            </w:r>
          </w:p>
        </w:tc>
        <w:tc>
          <w:tcPr>
            <w:tcW w:w="2509" w:type="dxa"/>
          </w:tcPr>
          <w:p w:rsidR="006C5C79" w:rsidRDefault="006C5C79" w:rsidP="006C5C79">
            <w:pPr>
              <w:pStyle w:val="NoSpacing"/>
            </w:pPr>
          </w:p>
        </w:tc>
        <w:tc>
          <w:tcPr>
            <w:tcW w:w="2079" w:type="dxa"/>
          </w:tcPr>
          <w:p w:rsidR="006C5C79" w:rsidRDefault="006C5C79" w:rsidP="006C5C79">
            <w:pPr>
              <w:pStyle w:val="NoSpacing"/>
            </w:pPr>
            <w:r>
              <w:t>Approved by:</w:t>
            </w:r>
          </w:p>
        </w:tc>
        <w:tc>
          <w:tcPr>
            <w:tcW w:w="2892" w:type="dxa"/>
          </w:tcPr>
          <w:p w:rsidR="006C5C79" w:rsidRDefault="006C5C79" w:rsidP="006C5C79">
            <w:pPr>
              <w:pStyle w:val="NoSpacing"/>
            </w:pPr>
          </w:p>
        </w:tc>
      </w:tr>
      <w:tr w:rsidR="006C5C79" w:rsidTr="006C5C79">
        <w:tc>
          <w:tcPr>
            <w:tcW w:w="1870" w:type="dxa"/>
          </w:tcPr>
          <w:p w:rsidR="006C5C79" w:rsidRDefault="006C5C79" w:rsidP="002C7BD7">
            <w:pPr>
              <w:pStyle w:val="NoSpacing"/>
            </w:pPr>
            <w:r>
              <w:t>Amendment Date:</w:t>
            </w:r>
          </w:p>
        </w:tc>
        <w:tc>
          <w:tcPr>
            <w:tcW w:w="2509" w:type="dxa"/>
          </w:tcPr>
          <w:p w:rsidR="006C5C79" w:rsidRDefault="006C5C79" w:rsidP="006C5C79">
            <w:pPr>
              <w:pStyle w:val="NoSpacing"/>
            </w:pPr>
          </w:p>
        </w:tc>
        <w:tc>
          <w:tcPr>
            <w:tcW w:w="2079" w:type="dxa"/>
          </w:tcPr>
          <w:p w:rsidR="006C5C79" w:rsidRDefault="006C5C79" w:rsidP="006C5C79">
            <w:pPr>
              <w:pStyle w:val="NoSpacing"/>
            </w:pPr>
            <w:r>
              <w:t>Approved by:</w:t>
            </w:r>
          </w:p>
        </w:tc>
        <w:tc>
          <w:tcPr>
            <w:tcW w:w="2892" w:type="dxa"/>
          </w:tcPr>
          <w:p w:rsidR="006C5C79" w:rsidRDefault="006C5C79" w:rsidP="006C5C79">
            <w:pPr>
              <w:pStyle w:val="NoSpacing"/>
            </w:pPr>
          </w:p>
        </w:tc>
      </w:tr>
      <w:tr w:rsidR="006C5C79" w:rsidTr="006C5C79">
        <w:tc>
          <w:tcPr>
            <w:tcW w:w="1870" w:type="dxa"/>
          </w:tcPr>
          <w:p w:rsidR="006C5C79" w:rsidRDefault="006C5C79" w:rsidP="002C7BD7">
            <w:pPr>
              <w:pStyle w:val="NoSpacing"/>
            </w:pPr>
            <w:r>
              <w:t xml:space="preserve">Amendment Date: </w:t>
            </w:r>
          </w:p>
        </w:tc>
        <w:tc>
          <w:tcPr>
            <w:tcW w:w="2509" w:type="dxa"/>
          </w:tcPr>
          <w:p w:rsidR="006C5C79" w:rsidRDefault="006C5C79" w:rsidP="006C5C79">
            <w:pPr>
              <w:pStyle w:val="NoSpacing"/>
            </w:pPr>
          </w:p>
        </w:tc>
        <w:tc>
          <w:tcPr>
            <w:tcW w:w="2079" w:type="dxa"/>
          </w:tcPr>
          <w:p w:rsidR="006C5C79" w:rsidRDefault="006C5C79" w:rsidP="006C5C79">
            <w:pPr>
              <w:pStyle w:val="NoSpacing"/>
            </w:pPr>
            <w:r>
              <w:t>Approved by:</w:t>
            </w:r>
          </w:p>
        </w:tc>
        <w:tc>
          <w:tcPr>
            <w:tcW w:w="2892" w:type="dxa"/>
          </w:tcPr>
          <w:p w:rsidR="006C5C79" w:rsidRDefault="006C5C79" w:rsidP="006C5C79">
            <w:pPr>
              <w:pStyle w:val="NoSpacing"/>
            </w:pPr>
          </w:p>
        </w:tc>
      </w:tr>
    </w:tbl>
    <w:p w:rsidR="006C5C79" w:rsidRDefault="006C5C79" w:rsidP="002C7BD7">
      <w:pPr>
        <w:pStyle w:val="NoSpacing"/>
      </w:pPr>
    </w:p>
    <w:p w:rsidR="002C7BD7" w:rsidRDefault="002C7BD7" w:rsidP="002C7BD7">
      <w:pPr>
        <w:pStyle w:val="NoSpacing"/>
      </w:pPr>
    </w:p>
    <w:p w:rsidR="00DE7AD7" w:rsidRDefault="00DE7AD7" w:rsidP="00DE7AD7">
      <w:pPr>
        <w:pStyle w:val="ListParagraph"/>
        <w:ind w:left="1800"/>
      </w:pPr>
    </w:p>
    <w:p w:rsidR="000606AA" w:rsidRDefault="000606AA" w:rsidP="000606AA"/>
    <w:p w:rsidR="000606AA" w:rsidRDefault="000606AA"/>
    <w:sectPr w:rsidR="000606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7CC"/>
    <w:multiLevelType w:val="multilevel"/>
    <w:tmpl w:val="0F6299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6875A5"/>
    <w:multiLevelType w:val="hybridMultilevel"/>
    <w:tmpl w:val="FA8A04E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3EF5BBB"/>
    <w:multiLevelType w:val="hybridMultilevel"/>
    <w:tmpl w:val="A432C4A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67F4AA6"/>
    <w:multiLevelType w:val="hybridMultilevel"/>
    <w:tmpl w:val="0A2C9EF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F7E66D1"/>
    <w:multiLevelType w:val="hybridMultilevel"/>
    <w:tmpl w:val="62C0DB4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347F18EE"/>
    <w:multiLevelType w:val="hybridMultilevel"/>
    <w:tmpl w:val="20CA451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AA"/>
    <w:rsid w:val="00023A8F"/>
    <w:rsid w:val="000606AA"/>
    <w:rsid w:val="000619E5"/>
    <w:rsid w:val="000C35C8"/>
    <w:rsid w:val="000E7C34"/>
    <w:rsid w:val="00274901"/>
    <w:rsid w:val="00292C0E"/>
    <w:rsid w:val="002C7BD7"/>
    <w:rsid w:val="005A6177"/>
    <w:rsid w:val="005B444C"/>
    <w:rsid w:val="006C5C79"/>
    <w:rsid w:val="00763DF3"/>
    <w:rsid w:val="007E396F"/>
    <w:rsid w:val="00A01592"/>
    <w:rsid w:val="00A61958"/>
    <w:rsid w:val="00C324BC"/>
    <w:rsid w:val="00DA4EC8"/>
    <w:rsid w:val="00DB4878"/>
    <w:rsid w:val="00DE7AD7"/>
    <w:rsid w:val="00DF2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B5DB"/>
  <w15:chartTrackingRefBased/>
  <w15:docId w15:val="{F6927A63-8A95-4636-83AC-C3263C47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A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A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958"/>
    <w:pPr>
      <w:ind w:left="720"/>
      <w:contextualSpacing/>
    </w:pPr>
  </w:style>
  <w:style w:type="paragraph" w:styleId="NoSpacing">
    <w:name w:val="No Spacing"/>
    <w:uiPriority w:val="1"/>
    <w:qFormat/>
    <w:rsid w:val="00DE7A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DeBenedet</dc:creator>
  <cp:keywords/>
  <dc:description/>
  <cp:lastModifiedBy>Dayna DeBenedet</cp:lastModifiedBy>
  <cp:revision>12</cp:revision>
  <cp:lastPrinted>2023-06-07T16:07:00Z</cp:lastPrinted>
  <dcterms:created xsi:type="dcterms:W3CDTF">2023-05-24T17:52:00Z</dcterms:created>
  <dcterms:modified xsi:type="dcterms:W3CDTF">2023-07-11T19:37:00Z</dcterms:modified>
</cp:coreProperties>
</file>